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9E8629" w14:textId="77777777" w:rsidR="00D36E88" w:rsidRDefault="00917A7D">
      <w:pPr>
        <w:spacing w:line="360" w:lineRule="auto"/>
        <w:jc w:val="both"/>
        <w:rPr>
          <w:rFonts w:ascii="Noto Sans" w:eastAsia="Noto Sans" w:hAnsi="Noto Sans" w:cs="Noto Sans"/>
          <w:sz w:val="19"/>
          <w:szCs w:val="19"/>
        </w:rPr>
      </w:pPr>
      <w:r>
        <w:rPr>
          <w:noProof/>
        </w:rPr>
        <mc:AlternateContent>
          <mc:Choice Requires="wps">
            <w:drawing>
              <wp:anchor distT="0" distB="0" distL="114300" distR="114300" simplePos="0" relativeHeight="251658240" behindDoc="0" locked="0" layoutInCell="1" hidden="0" allowOverlap="1" wp14:anchorId="4DE61B87" wp14:editId="0FBADB7E">
                <wp:simplePos x="0" y="0"/>
                <wp:positionH relativeFrom="column">
                  <wp:posOffset>2803208</wp:posOffset>
                </wp:positionH>
                <wp:positionV relativeFrom="paragraph">
                  <wp:posOffset>192088</wp:posOffset>
                </wp:positionV>
                <wp:extent cx="3589655" cy="733425"/>
                <wp:effectExtent l="0" t="0" r="0" b="0"/>
                <wp:wrapSquare wrapText="bothSides" distT="0" distB="0" distL="114300" distR="114300"/>
                <wp:docPr id="4" name="Rectángulo 4"/>
                <wp:cNvGraphicFramePr/>
                <a:graphic xmlns:a="http://schemas.openxmlformats.org/drawingml/2006/main">
                  <a:graphicData uri="http://schemas.microsoft.com/office/word/2010/wordprocessingShape">
                    <wps:wsp>
                      <wps:cNvSpPr/>
                      <wps:spPr>
                        <a:xfrm>
                          <a:off x="3555935" y="3418050"/>
                          <a:ext cx="3580130" cy="723900"/>
                        </a:xfrm>
                        <a:prstGeom prst="rect">
                          <a:avLst/>
                        </a:prstGeom>
                        <a:noFill/>
                        <a:ln>
                          <a:noFill/>
                        </a:ln>
                      </wps:spPr>
                      <wps:txbx>
                        <w:txbxContent>
                          <w:p w14:paraId="69E9F6DE" w14:textId="77777777" w:rsidR="00D36E88" w:rsidRDefault="00917A7D">
                            <w:pPr>
                              <w:spacing w:before="120" w:after="40" w:line="219" w:lineRule="auto"/>
                              <w:jc w:val="right"/>
                              <w:textDirection w:val="btLr"/>
                            </w:pPr>
                            <w:r>
                              <w:rPr>
                                <w:rFonts w:ascii="Noto Sans" w:eastAsia="Noto Sans" w:hAnsi="Noto Sans" w:cs="Noto Sans"/>
                                <w:color w:val="BA8C54"/>
                                <w:sz w:val="28"/>
                              </w:rPr>
                              <w:t xml:space="preserve">BOLETÍN CONJUNTO </w:t>
                            </w:r>
                          </w:p>
                          <w:p w14:paraId="4FB088A0" w14:textId="77777777" w:rsidR="00D36E88" w:rsidRDefault="00917A7D">
                            <w:pPr>
                              <w:spacing w:before="120" w:after="40" w:line="219" w:lineRule="auto"/>
                              <w:jc w:val="right"/>
                              <w:textDirection w:val="btLr"/>
                            </w:pPr>
                            <w:r>
                              <w:rPr>
                                <w:rFonts w:ascii="Noto Sans" w:eastAsia="Noto Sans" w:hAnsi="Noto Sans" w:cs="Noto Sans"/>
                                <w:color w:val="000000"/>
                                <w:sz w:val="20"/>
                              </w:rPr>
                              <w:t>Ciudad de México, miércoles 20 de agosto de 2025</w:t>
                            </w:r>
                          </w:p>
                          <w:p w14:paraId="42764422" w14:textId="77777777" w:rsidR="00D36E88" w:rsidRDefault="00917A7D">
                            <w:pPr>
                              <w:spacing w:before="120" w:after="40" w:line="219" w:lineRule="auto"/>
                              <w:jc w:val="right"/>
                              <w:textDirection w:val="btLr"/>
                            </w:pPr>
                            <w:r>
                              <w:rPr>
                                <w:rFonts w:ascii="Noto Sans" w:eastAsia="Noto Sans" w:hAnsi="Noto Sans" w:cs="Noto Sans"/>
                                <w:color w:val="000000"/>
                                <w:sz w:val="20"/>
                              </w:rPr>
                              <w:t xml:space="preserve">No. 419/2025 </w:t>
                            </w:r>
                          </w:p>
                        </w:txbxContent>
                      </wps:txbx>
                      <wps:bodyPr spcFirstLastPara="1" wrap="square" lIns="0" tIns="0" rIns="0" bIns="0" anchor="t" anchorCtr="0">
                        <a:noAutofit/>
                      </wps:bodyPr>
                    </wps:wsp>
                  </a:graphicData>
                </a:graphic>
              </wp:anchor>
            </w:drawing>
          </mc:Choice>
          <mc:Fallback>
            <w:pict>
              <v:rect w14:anchorId="4DE61B87" id="Rectángulo 4" o:spid="_x0000_s1026" style="position:absolute;left:0;text-align:left;margin-left:220.75pt;margin-top:15.15pt;width:282.65pt;height:57.7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" filled="f" stroked="f">
                <v:textbox inset="0,0,0,0">
                  <w:txbxContent>
                    <w:p w14:paraId="69E9F6DE" w14:textId="77777777" w:rsidR="00D36E88" w:rsidRDefault="00917A7D">
                      <w:pPr>
                        <w:spacing w:before="120" w:after="40" w:line="219" w:lineRule="auto"/>
                        <w:jc w:val="right"/>
                        <w:textDirection w:val="btLr"/>
                      </w:pPr>
                      <w:r>
                        <w:rPr>
                          <w:rFonts w:ascii="Noto Sans" w:eastAsia="Noto Sans" w:hAnsi="Noto Sans" w:cs="Noto Sans"/>
                          <w:color w:val="BA8C54"/>
                          <w:sz w:val="28"/>
                        </w:rPr>
                        <w:t xml:space="preserve">BOLETÍN CONJUNTO </w:t>
                      </w:r>
                    </w:p>
                    <w:p w14:paraId="4FB088A0" w14:textId="77777777" w:rsidR="00D36E88" w:rsidRDefault="00917A7D">
                      <w:pPr>
                        <w:spacing w:before="120" w:after="40" w:line="219" w:lineRule="auto"/>
                        <w:jc w:val="right"/>
                        <w:textDirection w:val="btLr"/>
                      </w:pPr>
                      <w:r>
                        <w:rPr>
                          <w:rFonts w:ascii="Noto Sans" w:eastAsia="Noto Sans" w:hAnsi="Noto Sans" w:cs="Noto Sans"/>
                          <w:color w:val="000000"/>
                          <w:sz w:val="20"/>
                        </w:rPr>
                        <w:t>Ciudad de México, miércoles 20 de agosto de 2025</w:t>
                      </w:r>
                    </w:p>
                    <w:p w14:paraId="42764422" w14:textId="77777777" w:rsidR="00D36E88" w:rsidRDefault="00917A7D">
                      <w:pPr>
                        <w:spacing w:before="120" w:after="40" w:line="219" w:lineRule="auto"/>
                        <w:jc w:val="right"/>
                        <w:textDirection w:val="btLr"/>
                      </w:pPr>
                      <w:r>
                        <w:rPr>
                          <w:rFonts w:ascii="Noto Sans" w:eastAsia="Noto Sans" w:hAnsi="Noto Sans" w:cs="Noto Sans"/>
                          <w:color w:val="000000"/>
                          <w:sz w:val="20"/>
                        </w:rPr>
                        <w:t xml:space="preserve">No. 419/2025 </w:t>
                      </w:r>
                    </w:p>
                  </w:txbxContent>
                </v:textbox>
                <w10:wrap type="square"/>
              </v:rect>
            </w:pict>
          </mc:Fallback>
        </mc:AlternateContent>
      </w:r>
    </w:p>
    <w:p w14:paraId="7F8DDE7B" w14:textId="77777777" w:rsidR="00D36E88" w:rsidRDefault="00D36E88">
      <w:pPr>
        <w:jc w:val="center"/>
        <w:rPr>
          <w:rFonts w:ascii="Noto Sans" w:eastAsia="Noto Sans" w:hAnsi="Noto Sans" w:cs="Noto Sans"/>
          <w:b/>
          <w:sz w:val="34"/>
          <w:szCs w:val="34"/>
        </w:rPr>
      </w:pPr>
    </w:p>
    <w:p w14:paraId="009D242D" w14:textId="77777777" w:rsidR="00D36E88" w:rsidRDefault="00D36E88">
      <w:pPr>
        <w:jc w:val="center"/>
        <w:rPr>
          <w:rFonts w:ascii="Noto Sans" w:eastAsia="Noto Sans" w:hAnsi="Noto Sans" w:cs="Noto Sans"/>
          <w:b/>
          <w:sz w:val="34"/>
          <w:szCs w:val="34"/>
        </w:rPr>
      </w:pPr>
    </w:p>
    <w:p w14:paraId="27817FD5" w14:textId="77777777" w:rsidR="00D36E88" w:rsidRDefault="00D36E88">
      <w:pPr>
        <w:pBdr>
          <w:top w:val="nil"/>
          <w:left w:val="nil"/>
          <w:bottom w:val="nil"/>
          <w:right w:val="nil"/>
          <w:between w:val="nil"/>
        </w:pBdr>
        <w:ind w:left="979" w:right="256" w:hanging="360"/>
        <w:jc w:val="center"/>
        <w:rPr>
          <w:rFonts w:ascii="Noto Sans" w:eastAsia="Noto Sans" w:hAnsi="Noto Sans" w:cs="Noto Sans"/>
          <w:b/>
          <w:color w:val="000000"/>
          <w:sz w:val="16"/>
          <w:szCs w:val="16"/>
        </w:rPr>
      </w:pPr>
    </w:p>
    <w:p w14:paraId="2E11CBAC" w14:textId="77777777" w:rsidR="00D36E88" w:rsidRDefault="00917A7D">
      <w:pPr>
        <w:pBdr>
          <w:top w:val="nil"/>
          <w:left w:val="nil"/>
          <w:bottom w:val="nil"/>
          <w:right w:val="nil"/>
          <w:between w:val="nil"/>
        </w:pBdr>
        <w:ind w:left="979" w:right="256" w:hanging="360"/>
        <w:jc w:val="center"/>
        <w:rPr>
          <w:rFonts w:ascii="Noto Sans" w:eastAsia="Noto Sans" w:hAnsi="Noto Sans" w:cs="Noto Sans"/>
          <w:b/>
          <w:sz w:val="28"/>
          <w:szCs w:val="28"/>
        </w:rPr>
      </w:pPr>
      <w:r>
        <w:rPr>
          <w:rFonts w:ascii="Noto Sans" w:eastAsia="Noto Sans" w:hAnsi="Noto Sans" w:cs="Noto Sans"/>
          <w:b/>
          <w:color w:val="000000"/>
          <w:sz w:val="28"/>
          <w:szCs w:val="28"/>
        </w:rPr>
        <w:t>Zoé Robledo y Claudia Curiel inauguran el ciclo de funciones de la convocatoria Escenarios IMSS-</w:t>
      </w:r>
      <w:r>
        <w:rPr>
          <w:rFonts w:ascii="Noto Sans" w:eastAsia="Noto Sans" w:hAnsi="Noto Sans" w:cs="Noto Sans"/>
          <w:b/>
          <w:sz w:val="28"/>
          <w:szCs w:val="28"/>
        </w:rPr>
        <w:t>CULTURA</w:t>
      </w:r>
      <w:r>
        <w:rPr>
          <w:rFonts w:ascii="Noto Sans" w:eastAsia="Noto Sans" w:hAnsi="Noto Sans" w:cs="Noto Sans"/>
          <w:b/>
          <w:color w:val="000000"/>
          <w:sz w:val="28"/>
          <w:szCs w:val="28"/>
        </w:rPr>
        <w:t xml:space="preserve"> 2025-2026 </w:t>
      </w:r>
    </w:p>
    <w:p w14:paraId="7BBF5AC9" w14:textId="77777777" w:rsidR="00D36E88" w:rsidRDefault="00D36E88">
      <w:pPr>
        <w:pBdr>
          <w:top w:val="nil"/>
          <w:left w:val="nil"/>
          <w:bottom w:val="nil"/>
          <w:right w:val="nil"/>
          <w:between w:val="nil"/>
        </w:pBdr>
        <w:ind w:left="979" w:right="256" w:hanging="360"/>
        <w:jc w:val="center"/>
        <w:rPr>
          <w:rFonts w:ascii="Noto Sans" w:eastAsia="Noto Sans" w:hAnsi="Noto Sans" w:cs="Noto Sans"/>
          <w:b/>
          <w:sz w:val="28"/>
          <w:szCs w:val="28"/>
        </w:rPr>
      </w:pPr>
    </w:p>
    <w:p w14:paraId="770ADCA5" w14:textId="77777777" w:rsidR="00D36E88" w:rsidRDefault="00917A7D">
      <w:pPr>
        <w:widowControl/>
        <w:numPr>
          <w:ilvl w:val="0"/>
          <w:numId w:val="1"/>
        </w:numPr>
        <w:pBdr>
          <w:top w:val="nil"/>
          <w:left w:val="nil"/>
          <w:bottom w:val="nil"/>
          <w:right w:val="nil"/>
          <w:between w:val="nil"/>
        </w:pBdr>
        <w:jc w:val="both"/>
        <w:rPr>
          <w:rFonts w:ascii="Noto Sans" w:eastAsia="Noto Sans" w:hAnsi="Noto Sans" w:cs="Noto Sans"/>
          <w:color w:val="000000"/>
          <w:sz w:val="20"/>
          <w:szCs w:val="20"/>
        </w:rPr>
      </w:pPr>
      <w:r>
        <w:rPr>
          <w:rFonts w:ascii="Noto Sans" w:eastAsia="Noto Sans" w:hAnsi="Noto Sans" w:cs="Noto Sans"/>
          <w:b/>
          <w:sz w:val="20"/>
          <w:szCs w:val="20"/>
        </w:rPr>
        <w:t>Fueron</w:t>
      </w:r>
      <w:r>
        <w:rPr>
          <w:rFonts w:ascii="Noto Sans" w:eastAsia="Noto Sans" w:hAnsi="Noto Sans" w:cs="Noto Sans"/>
          <w:b/>
          <w:color w:val="000000"/>
          <w:sz w:val="20"/>
          <w:szCs w:val="20"/>
        </w:rPr>
        <w:t xml:space="preserve"> seleccionadas 36 propuestas de danza y 64 de teatro que se presentarán en 25 recintos de 14 estados.</w:t>
      </w:r>
    </w:p>
    <w:p w14:paraId="76BFA5B1" w14:textId="77777777" w:rsidR="00D36E88" w:rsidRDefault="00917A7D">
      <w:pPr>
        <w:widowControl/>
        <w:numPr>
          <w:ilvl w:val="0"/>
          <w:numId w:val="1"/>
        </w:numPr>
        <w:pBdr>
          <w:top w:val="nil"/>
          <w:left w:val="nil"/>
          <w:bottom w:val="nil"/>
          <w:right w:val="nil"/>
          <w:between w:val="nil"/>
        </w:pBdr>
        <w:jc w:val="both"/>
        <w:rPr>
          <w:rFonts w:ascii="Noto Sans" w:eastAsia="Noto Sans" w:hAnsi="Noto Sans" w:cs="Noto Sans"/>
          <w:color w:val="000000"/>
          <w:sz w:val="20"/>
          <w:szCs w:val="20"/>
        </w:rPr>
      </w:pPr>
      <w:r>
        <w:rPr>
          <w:rFonts w:ascii="Noto Sans" w:eastAsia="Noto Sans" w:hAnsi="Noto Sans" w:cs="Noto Sans"/>
          <w:b/>
          <w:color w:val="000000"/>
          <w:sz w:val="20"/>
          <w:szCs w:val="20"/>
        </w:rPr>
        <w:t>El director general del Seguro Social, Zoé Robledo, destacó el trabajo conjunto con la Secretaría de Cultura para imaginar, diseñar y materializar un nuevo momento para los teatros del IMSS y regresar a su vocación.</w:t>
      </w:r>
    </w:p>
    <w:p w14:paraId="31446BF7" w14:textId="77777777" w:rsidR="00D36E88" w:rsidRDefault="00917A7D">
      <w:pPr>
        <w:widowControl/>
        <w:numPr>
          <w:ilvl w:val="0"/>
          <w:numId w:val="1"/>
        </w:numPr>
        <w:pBdr>
          <w:top w:val="nil"/>
          <w:left w:val="nil"/>
          <w:bottom w:val="nil"/>
          <w:right w:val="nil"/>
          <w:between w:val="nil"/>
        </w:pBdr>
        <w:jc w:val="both"/>
        <w:rPr>
          <w:rFonts w:ascii="Noto Sans" w:eastAsia="Noto Sans" w:hAnsi="Noto Sans" w:cs="Noto Sans"/>
          <w:b/>
          <w:color w:val="000000"/>
          <w:sz w:val="20"/>
          <w:szCs w:val="20"/>
        </w:rPr>
      </w:pPr>
      <w:r>
        <w:rPr>
          <w:rFonts w:ascii="Noto Sans" w:eastAsia="Noto Sans" w:hAnsi="Noto Sans" w:cs="Noto Sans"/>
          <w:b/>
          <w:color w:val="000000"/>
          <w:sz w:val="20"/>
          <w:szCs w:val="20"/>
        </w:rPr>
        <w:t>Claudia Curiel de Icaza, secretaria de Cultura, indicó que el Estado tiene que ser parte fundamental</w:t>
      </w:r>
      <w:r>
        <w:rPr>
          <w:rFonts w:ascii="Noto Sans" w:eastAsia="Noto Sans" w:hAnsi="Noto Sans" w:cs="Noto Sans"/>
          <w:b/>
          <w:sz w:val="20"/>
          <w:szCs w:val="20"/>
        </w:rPr>
        <w:t xml:space="preserve"> en el </w:t>
      </w:r>
      <w:r>
        <w:rPr>
          <w:rFonts w:ascii="Noto Sans" w:eastAsia="Noto Sans" w:hAnsi="Noto Sans" w:cs="Noto Sans"/>
          <w:b/>
          <w:color w:val="000000"/>
          <w:sz w:val="20"/>
          <w:szCs w:val="20"/>
        </w:rPr>
        <w:t>derecho a la cultura</w:t>
      </w:r>
    </w:p>
    <w:p w14:paraId="28EEB587" w14:textId="77777777" w:rsidR="00D36E88" w:rsidRDefault="00D36E88">
      <w:pPr>
        <w:jc w:val="both"/>
        <w:rPr>
          <w:rFonts w:ascii="Noto Sans" w:eastAsia="Noto Sans" w:hAnsi="Noto Sans" w:cs="Noto Sans"/>
          <w:sz w:val="20"/>
          <w:szCs w:val="20"/>
        </w:rPr>
      </w:pPr>
    </w:p>
    <w:p w14:paraId="68B6CADE" w14:textId="77777777" w:rsidR="00D36E88" w:rsidRDefault="00917A7D">
      <w:pPr>
        <w:jc w:val="both"/>
        <w:rPr>
          <w:rFonts w:ascii="Noto Sans" w:eastAsia="Noto Sans" w:hAnsi="Noto Sans" w:cs="Noto Sans"/>
          <w:sz w:val="24"/>
          <w:szCs w:val="24"/>
        </w:rPr>
      </w:pPr>
      <w:r>
        <w:rPr>
          <w:rFonts w:ascii="Noto Sans" w:eastAsia="Noto Sans" w:hAnsi="Noto Sans" w:cs="Noto Sans"/>
          <w:sz w:val="24"/>
          <w:szCs w:val="24"/>
        </w:rPr>
        <w:t xml:space="preserve">El Instituto Mexicano del Seguro Social (IMSS) y la Secretaría de Cultura del Gobierno de México inauguraron la temporada 2025–2026 del programa Escenarios IMSS-CULTURA con una gala escénica que celebró el arte, la colaboración institucional y el compromiso del Estado mexicano como promotor cultural, al integrar salud, arte y comunidad en un mismo escenario. </w:t>
      </w:r>
    </w:p>
    <w:p w14:paraId="479183C9" w14:textId="77777777" w:rsidR="00D36E88" w:rsidRDefault="00D36E88">
      <w:pPr>
        <w:jc w:val="both"/>
        <w:rPr>
          <w:rFonts w:ascii="Noto Sans" w:eastAsia="Noto Sans" w:hAnsi="Noto Sans" w:cs="Noto Sans"/>
          <w:sz w:val="24"/>
          <w:szCs w:val="24"/>
        </w:rPr>
      </w:pPr>
    </w:p>
    <w:p w14:paraId="34798765" w14:textId="77777777" w:rsidR="00D36E88" w:rsidRDefault="00917A7D">
      <w:pPr>
        <w:jc w:val="both"/>
        <w:rPr>
          <w:rFonts w:ascii="Noto Sans" w:eastAsia="Noto Sans" w:hAnsi="Noto Sans" w:cs="Noto Sans"/>
          <w:sz w:val="24"/>
          <w:szCs w:val="24"/>
        </w:rPr>
      </w:pPr>
      <w:r>
        <w:rPr>
          <w:rFonts w:ascii="Noto Sans" w:eastAsia="Noto Sans" w:hAnsi="Noto Sans" w:cs="Noto Sans"/>
          <w:sz w:val="24"/>
          <w:szCs w:val="24"/>
        </w:rPr>
        <w:t xml:space="preserve">El evento se llevó a cabo en el Teatro San Jerónimo Independencia del IMSS, con un aforo completo de 464 asistentes, donde la secretaria de Cultura, Claudia Curiel de Icaza, subrayó la importancia de la presente convocatoria “pensada para las compañías independientes, de pequeño formato, para que </w:t>
      </w:r>
      <w:proofErr w:type="spellStart"/>
      <w:r>
        <w:rPr>
          <w:rFonts w:ascii="Noto Sans" w:eastAsia="Noto Sans" w:hAnsi="Noto Sans" w:cs="Noto Sans"/>
          <w:sz w:val="24"/>
          <w:szCs w:val="24"/>
        </w:rPr>
        <w:t>itineren</w:t>
      </w:r>
      <w:proofErr w:type="spellEnd"/>
      <w:r>
        <w:rPr>
          <w:rFonts w:ascii="Noto Sans" w:eastAsia="Noto Sans" w:hAnsi="Noto Sans" w:cs="Noto Sans"/>
          <w:sz w:val="24"/>
          <w:szCs w:val="24"/>
        </w:rPr>
        <w:t>, que suceda en 14 estados, ya que estamos pensando en descentralizar, y por eso hicimos siete circuitos.</w:t>
      </w:r>
    </w:p>
    <w:p w14:paraId="354BEB35" w14:textId="77777777" w:rsidR="00D36E88" w:rsidRDefault="00D36E88">
      <w:pPr>
        <w:jc w:val="both"/>
        <w:rPr>
          <w:rFonts w:ascii="Noto Sans" w:eastAsia="Noto Sans" w:hAnsi="Noto Sans" w:cs="Noto Sans"/>
          <w:sz w:val="24"/>
          <w:szCs w:val="24"/>
        </w:rPr>
      </w:pPr>
    </w:p>
    <w:p w14:paraId="3C8B2EF7" w14:textId="77777777" w:rsidR="00D36E88" w:rsidRDefault="00917A7D">
      <w:pPr>
        <w:jc w:val="both"/>
        <w:rPr>
          <w:rFonts w:ascii="Noto Sans" w:eastAsia="Noto Sans" w:hAnsi="Noto Sans" w:cs="Noto Sans"/>
          <w:sz w:val="24"/>
          <w:szCs w:val="24"/>
        </w:rPr>
      </w:pPr>
      <w:r>
        <w:rPr>
          <w:rFonts w:ascii="Noto Sans" w:eastAsia="Noto Sans" w:hAnsi="Noto Sans" w:cs="Noto Sans"/>
          <w:sz w:val="24"/>
          <w:szCs w:val="24"/>
        </w:rPr>
        <w:t>“Regresa la vocación social a estos espacios maravillosos, donde se formaron muchos de los artistas más importantes de nuestro país. Hoy coincidimos en que el Estado tiene que ser parte fundamental, no solo del derecho a la cultura, sino de la participación, a través del pago justo, de que haya una convocatoria que permita crear y también considerando a la danza”.</w:t>
      </w:r>
    </w:p>
    <w:p w14:paraId="429583FC" w14:textId="77777777" w:rsidR="00D36E88" w:rsidRDefault="00D36E88">
      <w:pPr>
        <w:jc w:val="both"/>
        <w:rPr>
          <w:rFonts w:ascii="Noto Sans" w:eastAsia="Noto Sans" w:hAnsi="Noto Sans" w:cs="Noto Sans"/>
          <w:sz w:val="24"/>
          <w:szCs w:val="24"/>
        </w:rPr>
      </w:pPr>
    </w:p>
    <w:p w14:paraId="7CF5349B" w14:textId="004DA0EA" w:rsidR="00D36E88" w:rsidRDefault="00917A7D">
      <w:pPr>
        <w:jc w:val="both"/>
        <w:rPr>
          <w:rFonts w:ascii="Noto Sans" w:eastAsia="Noto Sans" w:hAnsi="Noto Sans" w:cs="Noto Sans"/>
          <w:sz w:val="24"/>
          <w:szCs w:val="24"/>
        </w:rPr>
      </w:pPr>
      <w:r>
        <w:rPr>
          <w:rFonts w:ascii="Noto Sans" w:eastAsia="Noto Sans" w:hAnsi="Noto Sans" w:cs="Noto Sans"/>
          <w:sz w:val="24"/>
          <w:szCs w:val="24"/>
        </w:rPr>
        <w:t xml:space="preserve">Asimismo, puntualizó que “vamos a estar trabajando de agosto a febrero y después reactivaremos la segunda edición de IMSS-CULTURA, para abarcar más espacios; incluso lo platicábamos con </w:t>
      </w:r>
      <w:r w:rsidR="003F2090">
        <w:rPr>
          <w:rFonts w:ascii="Noto Sans" w:eastAsia="Noto Sans" w:hAnsi="Noto Sans" w:cs="Noto Sans"/>
          <w:sz w:val="24"/>
          <w:szCs w:val="24"/>
        </w:rPr>
        <w:t>Zoé</w:t>
      </w:r>
      <w:r>
        <w:rPr>
          <w:rFonts w:ascii="Noto Sans" w:eastAsia="Noto Sans" w:hAnsi="Noto Sans" w:cs="Noto Sans"/>
          <w:sz w:val="24"/>
          <w:szCs w:val="24"/>
        </w:rPr>
        <w:t xml:space="preserve">, hay muchos teatros al aire libre, y hay muchísima infraestructura. Hay que diseñar, escuchar a la comunidad, trabajar e ir armando de </w:t>
      </w:r>
      <w:r>
        <w:rPr>
          <w:rFonts w:ascii="Noto Sans" w:eastAsia="Noto Sans" w:hAnsi="Noto Sans" w:cs="Noto Sans"/>
          <w:sz w:val="24"/>
          <w:szCs w:val="24"/>
        </w:rPr>
        <w:lastRenderedPageBreak/>
        <w:t>manera conjunta”.</w:t>
      </w:r>
    </w:p>
    <w:p w14:paraId="65F02B3F" w14:textId="77777777" w:rsidR="00D36E88" w:rsidRDefault="00D36E88">
      <w:pPr>
        <w:jc w:val="both"/>
        <w:rPr>
          <w:rFonts w:ascii="Noto Sans" w:eastAsia="Noto Sans" w:hAnsi="Noto Sans" w:cs="Noto Sans"/>
          <w:sz w:val="24"/>
          <w:szCs w:val="24"/>
        </w:rPr>
      </w:pPr>
    </w:p>
    <w:p w14:paraId="49B8035A" w14:textId="77777777" w:rsidR="00D36E88" w:rsidRDefault="00917A7D">
      <w:pPr>
        <w:jc w:val="both"/>
        <w:rPr>
          <w:rFonts w:ascii="Noto Sans" w:eastAsia="Noto Sans" w:hAnsi="Noto Sans" w:cs="Noto Sans"/>
          <w:sz w:val="24"/>
          <w:szCs w:val="24"/>
        </w:rPr>
      </w:pPr>
      <w:r>
        <w:rPr>
          <w:rFonts w:ascii="Noto Sans" w:eastAsia="Noto Sans" w:hAnsi="Noto Sans" w:cs="Noto Sans"/>
          <w:sz w:val="24"/>
          <w:szCs w:val="24"/>
        </w:rPr>
        <w:t xml:space="preserve">En su mensaje, el director general del IMSS, Zoé Robledo, destacó </w:t>
      </w:r>
      <w:proofErr w:type="gramStart"/>
      <w:r>
        <w:rPr>
          <w:rFonts w:ascii="Noto Sans" w:eastAsia="Noto Sans" w:hAnsi="Noto Sans" w:cs="Noto Sans"/>
          <w:sz w:val="24"/>
          <w:szCs w:val="24"/>
        </w:rPr>
        <w:t>que</w:t>
      </w:r>
      <w:proofErr w:type="gramEnd"/>
      <w:r>
        <w:rPr>
          <w:rFonts w:ascii="Noto Sans" w:eastAsia="Noto Sans" w:hAnsi="Noto Sans" w:cs="Noto Sans"/>
          <w:sz w:val="24"/>
          <w:szCs w:val="24"/>
        </w:rPr>
        <w:t xml:space="preserve"> tras el declive y abandono de los teatros del Instituto durante el periodo neoliberal, la respuesta del Estado mexicano fue un trabajo conjunto con la Secretaría de Cultura para imaginar, diseñar y materializar un nuevo momento de dichos recintos a fin de regresar a su vocación, que es presentar obras de teatro y danza.</w:t>
      </w:r>
    </w:p>
    <w:p w14:paraId="33656A04" w14:textId="77777777" w:rsidR="00D36E88" w:rsidRDefault="00D36E88">
      <w:pPr>
        <w:jc w:val="both"/>
        <w:rPr>
          <w:rFonts w:ascii="Noto Sans" w:eastAsia="Noto Sans" w:hAnsi="Noto Sans" w:cs="Noto Sans"/>
          <w:sz w:val="24"/>
          <w:szCs w:val="24"/>
        </w:rPr>
      </w:pPr>
    </w:p>
    <w:p w14:paraId="54A0D885" w14:textId="77777777" w:rsidR="00D36E88" w:rsidRDefault="00917A7D">
      <w:pPr>
        <w:jc w:val="both"/>
        <w:rPr>
          <w:rFonts w:ascii="Noto Sans" w:eastAsia="Noto Sans" w:hAnsi="Noto Sans" w:cs="Noto Sans"/>
          <w:sz w:val="24"/>
          <w:szCs w:val="24"/>
        </w:rPr>
      </w:pPr>
      <w:r>
        <w:rPr>
          <w:rFonts w:ascii="Noto Sans" w:eastAsia="Noto Sans" w:hAnsi="Noto Sans" w:cs="Noto Sans"/>
          <w:sz w:val="24"/>
          <w:szCs w:val="24"/>
        </w:rPr>
        <w:t>Destacó la importancia del arranque de la primera edición del programa Escenarios IMSS-Cultura y de la convocatoria nacional que, en menos de dos meses, recibió más de mil 300 proyectos de danza y teatro, de los que se seleccionaron 100 propuestas –36 de danza y 64 de teatro– que se presentarán en 25 teatros ubicados en 14 entidades federativas.</w:t>
      </w:r>
    </w:p>
    <w:p w14:paraId="399F4194" w14:textId="77777777" w:rsidR="00D36E88" w:rsidRDefault="00D36E88">
      <w:pPr>
        <w:jc w:val="both"/>
        <w:rPr>
          <w:rFonts w:ascii="Noto Sans" w:eastAsia="Noto Sans" w:hAnsi="Noto Sans" w:cs="Noto Sans"/>
          <w:sz w:val="24"/>
          <w:szCs w:val="24"/>
        </w:rPr>
      </w:pPr>
    </w:p>
    <w:p w14:paraId="2DA3ADBF" w14:textId="77777777" w:rsidR="00D36E88" w:rsidRDefault="00917A7D">
      <w:pPr>
        <w:jc w:val="both"/>
        <w:rPr>
          <w:rFonts w:ascii="Noto Sans" w:eastAsia="Noto Sans" w:hAnsi="Noto Sans" w:cs="Noto Sans"/>
          <w:sz w:val="24"/>
          <w:szCs w:val="24"/>
        </w:rPr>
      </w:pPr>
      <w:r>
        <w:rPr>
          <w:rFonts w:ascii="Noto Sans" w:eastAsia="Noto Sans" w:hAnsi="Noto Sans" w:cs="Noto Sans"/>
          <w:sz w:val="24"/>
          <w:szCs w:val="24"/>
        </w:rPr>
        <w:t xml:space="preserve">Zoé Robledo agregó </w:t>
      </w:r>
      <w:proofErr w:type="gramStart"/>
      <w:r>
        <w:rPr>
          <w:rFonts w:ascii="Noto Sans" w:eastAsia="Noto Sans" w:hAnsi="Noto Sans" w:cs="Noto Sans"/>
          <w:sz w:val="24"/>
          <w:szCs w:val="24"/>
        </w:rPr>
        <w:t>que</w:t>
      </w:r>
      <w:proofErr w:type="gramEnd"/>
      <w:r>
        <w:rPr>
          <w:rFonts w:ascii="Noto Sans" w:eastAsia="Noto Sans" w:hAnsi="Noto Sans" w:cs="Noto Sans"/>
          <w:sz w:val="24"/>
          <w:szCs w:val="24"/>
        </w:rPr>
        <w:t xml:space="preserve"> como parte del convenio entre ambas instituciones, el IMSS llegará a 14 entidades del país con puestas en escena en las que se presentarán obras como el “Homenaje a la Nación </w:t>
      </w:r>
      <w:proofErr w:type="spellStart"/>
      <w:r>
        <w:rPr>
          <w:rFonts w:ascii="Noto Sans" w:eastAsia="Noto Sans" w:hAnsi="Noto Sans" w:cs="Noto Sans"/>
          <w:sz w:val="24"/>
          <w:szCs w:val="24"/>
        </w:rPr>
        <w:t>Comcáac</w:t>
      </w:r>
      <w:proofErr w:type="spellEnd"/>
      <w:r>
        <w:rPr>
          <w:rFonts w:ascii="Noto Sans" w:eastAsia="Noto Sans" w:hAnsi="Noto Sans" w:cs="Noto Sans"/>
          <w:sz w:val="24"/>
          <w:szCs w:val="24"/>
        </w:rPr>
        <w:t xml:space="preserve">”, de Roberto Corella, en Mexicali, Baja California; “El Silencio de Júpiter”, en Aguascalientes, y “El aroma del tiempo”, de Raquel Araujo, en Campeche, entre otras. </w:t>
      </w:r>
    </w:p>
    <w:p w14:paraId="7B4D5033" w14:textId="77777777" w:rsidR="00D36E88" w:rsidRDefault="00D36E88">
      <w:pPr>
        <w:jc w:val="both"/>
        <w:rPr>
          <w:rFonts w:ascii="Noto Sans" w:eastAsia="Noto Sans" w:hAnsi="Noto Sans" w:cs="Noto Sans"/>
          <w:sz w:val="24"/>
          <w:szCs w:val="24"/>
        </w:rPr>
      </w:pPr>
    </w:p>
    <w:p w14:paraId="600AB03B" w14:textId="77777777" w:rsidR="00D36E88" w:rsidRDefault="00917A7D">
      <w:pPr>
        <w:jc w:val="both"/>
        <w:rPr>
          <w:rFonts w:ascii="Noto Sans" w:eastAsia="Noto Sans" w:hAnsi="Noto Sans" w:cs="Noto Sans"/>
          <w:sz w:val="24"/>
          <w:szCs w:val="24"/>
        </w:rPr>
      </w:pPr>
      <w:r>
        <w:rPr>
          <w:rFonts w:ascii="Noto Sans" w:eastAsia="Noto Sans" w:hAnsi="Noto Sans" w:cs="Noto Sans"/>
          <w:sz w:val="24"/>
          <w:szCs w:val="24"/>
        </w:rPr>
        <w:t xml:space="preserve">Detalló que la iniciativa cultural responde al compromiso 38 presentado por la Presidenta Claudia Sheinbaum el 1 de octubre de 2024, enfocado en garantizar el desarrollo y acceso a la cultura en todo el país. </w:t>
      </w:r>
    </w:p>
    <w:p w14:paraId="1517C371" w14:textId="77777777" w:rsidR="00D36E88" w:rsidRDefault="00D36E88">
      <w:pPr>
        <w:jc w:val="both"/>
        <w:rPr>
          <w:rFonts w:ascii="Noto Sans" w:eastAsia="Noto Sans" w:hAnsi="Noto Sans" w:cs="Noto Sans"/>
          <w:sz w:val="24"/>
          <w:szCs w:val="24"/>
        </w:rPr>
      </w:pPr>
    </w:p>
    <w:p w14:paraId="4BB19121" w14:textId="77777777" w:rsidR="00D36E88" w:rsidRDefault="00917A7D">
      <w:pPr>
        <w:jc w:val="both"/>
        <w:rPr>
          <w:rFonts w:ascii="Noto Sans" w:eastAsia="Noto Sans" w:hAnsi="Noto Sans" w:cs="Noto Sans"/>
          <w:sz w:val="24"/>
          <w:szCs w:val="24"/>
        </w:rPr>
      </w:pPr>
      <w:r>
        <w:rPr>
          <w:rFonts w:ascii="Noto Sans" w:eastAsia="Noto Sans" w:hAnsi="Noto Sans" w:cs="Noto Sans"/>
          <w:sz w:val="24"/>
          <w:szCs w:val="24"/>
        </w:rPr>
        <w:t xml:space="preserve">Indicó que con la implementación de Escenarios IMSS-CULTURA, el Instituto se suma a este objetivo nacional de construir una República Cultural, en la que el arte y el bienestar social caminen de la mano. </w:t>
      </w:r>
    </w:p>
    <w:p w14:paraId="761978F9" w14:textId="77777777" w:rsidR="00D36E88" w:rsidRDefault="00D36E88">
      <w:pPr>
        <w:jc w:val="both"/>
        <w:rPr>
          <w:rFonts w:ascii="Noto Sans" w:eastAsia="Noto Sans" w:hAnsi="Noto Sans" w:cs="Noto Sans"/>
          <w:sz w:val="24"/>
          <w:szCs w:val="24"/>
        </w:rPr>
      </w:pPr>
    </w:p>
    <w:p w14:paraId="4A42EE6E" w14:textId="2924D2E3" w:rsidR="00D36E88" w:rsidRDefault="00917A7D">
      <w:pPr>
        <w:jc w:val="both"/>
        <w:rPr>
          <w:rFonts w:ascii="Noto Sans" w:eastAsia="Noto Sans" w:hAnsi="Noto Sans" w:cs="Noto Sans"/>
          <w:sz w:val="24"/>
          <w:szCs w:val="24"/>
        </w:rPr>
      </w:pPr>
      <w:r>
        <w:rPr>
          <w:rFonts w:ascii="Noto Sans" w:eastAsia="Noto Sans" w:hAnsi="Noto Sans" w:cs="Noto Sans"/>
          <w:sz w:val="24"/>
          <w:szCs w:val="24"/>
        </w:rPr>
        <w:t>La Convocatoria Nacional Escenarios IMSS–CULTURA 2025–2026 destina 30 millones de pesos a la creación escénica independiente, con beneficio a 100 proyectos –36 de danza y 64 de teatro provenientes de 28 entidades de la República Mexicana– con un apoyo de $300,000 a cada uno para la realización de seis funciones en 25 teatros, ubicados en 14 entidades del país, y que forman parte de la Red Teatral IMSS.</w:t>
      </w:r>
    </w:p>
    <w:p w14:paraId="04C1C31D" w14:textId="77777777" w:rsidR="00D36E88" w:rsidRDefault="00D36E88">
      <w:pPr>
        <w:jc w:val="both"/>
        <w:rPr>
          <w:rFonts w:ascii="Noto Sans" w:eastAsia="Noto Sans" w:hAnsi="Noto Sans" w:cs="Noto Sans"/>
          <w:sz w:val="24"/>
          <w:szCs w:val="24"/>
        </w:rPr>
      </w:pPr>
    </w:p>
    <w:p w14:paraId="1866D826" w14:textId="77777777" w:rsidR="00D36E88" w:rsidRDefault="00917A7D">
      <w:pPr>
        <w:jc w:val="both"/>
        <w:rPr>
          <w:rFonts w:ascii="Noto Sans" w:eastAsia="Noto Sans" w:hAnsi="Noto Sans" w:cs="Noto Sans"/>
          <w:sz w:val="24"/>
          <w:szCs w:val="24"/>
        </w:rPr>
      </w:pPr>
      <w:r>
        <w:rPr>
          <w:rFonts w:ascii="Noto Sans" w:eastAsia="Noto Sans" w:hAnsi="Noto Sans" w:cs="Noto Sans"/>
          <w:sz w:val="24"/>
          <w:szCs w:val="24"/>
        </w:rPr>
        <w:t>En total, se llevarán a cabo 600 funciones (216 presentaciones dancísticas y 386 puestas en escena) en recintos que van desde Tijuana hasta Campeche.</w:t>
      </w:r>
    </w:p>
    <w:p w14:paraId="3C7EEE84" w14:textId="77777777" w:rsidR="00D36E88" w:rsidRDefault="00D36E88">
      <w:pPr>
        <w:jc w:val="both"/>
        <w:rPr>
          <w:rFonts w:ascii="Noto Sans" w:eastAsia="Noto Sans" w:hAnsi="Noto Sans" w:cs="Noto Sans"/>
          <w:sz w:val="24"/>
          <w:szCs w:val="24"/>
        </w:rPr>
      </w:pPr>
    </w:p>
    <w:p w14:paraId="6C910715" w14:textId="77777777" w:rsidR="00D36E88" w:rsidRDefault="00917A7D">
      <w:pPr>
        <w:jc w:val="both"/>
        <w:rPr>
          <w:rFonts w:ascii="Noto Sans" w:eastAsia="Noto Sans" w:hAnsi="Noto Sans" w:cs="Noto Sans"/>
          <w:sz w:val="24"/>
          <w:szCs w:val="24"/>
        </w:rPr>
      </w:pPr>
      <w:r>
        <w:rPr>
          <w:rFonts w:ascii="Noto Sans" w:eastAsia="Noto Sans" w:hAnsi="Noto Sans" w:cs="Noto Sans"/>
          <w:sz w:val="24"/>
          <w:szCs w:val="24"/>
        </w:rPr>
        <w:t xml:space="preserve">La puesta en escena que abrió el ciclo fue “La Obra de Bottom”, una adaptación contemporánea de “Sueño de una noche de verano”, de William Shakespeare, que ofreció 95 minutos de teatro innovador y accesible. El proyecto impulsado por Aline de la Cruz y Iona </w:t>
      </w:r>
      <w:proofErr w:type="spellStart"/>
      <w:r>
        <w:rPr>
          <w:rFonts w:ascii="Noto Sans" w:eastAsia="Noto Sans" w:hAnsi="Noto Sans" w:cs="Noto Sans"/>
          <w:sz w:val="24"/>
          <w:szCs w:val="24"/>
        </w:rPr>
        <w:t>Weissberg</w:t>
      </w:r>
      <w:proofErr w:type="spellEnd"/>
      <w:r>
        <w:rPr>
          <w:rFonts w:ascii="Noto Sans" w:eastAsia="Noto Sans" w:hAnsi="Noto Sans" w:cs="Noto Sans"/>
          <w:sz w:val="24"/>
          <w:szCs w:val="24"/>
        </w:rPr>
        <w:t xml:space="preserve"> contará con funciones adicionales los días 20 y 21 de agosto a las 18:00 horas en el Teatro San Jerónimo y en el Teatro Toluca, en el Estado de México, los días 10, 11 y 12 de octubre.</w:t>
      </w:r>
    </w:p>
    <w:p w14:paraId="12C99543" w14:textId="77777777" w:rsidR="00D36E88" w:rsidRDefault="00D36E88">
      <w:pPr>
        <w:jc w:val="both"/>
        <w:rPr>
          <w:rFonts w:ascii="Noto Sans" w:eastAsia="Noto Sans" w:hAnsi="Noto Sans" w:cs="Noto Sans"/>
          <w:sz w:val="24"/>
          <w:szCs w:val="24"/>
        </w:rPr>
      </w:pPr>
    </w:p>
    <w:p w14:paraId="5A6FDCB7" w14:textId="77777777" w:rsidR="00D36E88" w:rsidRDefault="00917A7D">
      <w:pPr>
        <w:jc w:val="both"/>
        <w:rPr>
          <w:rFonts w:ascii="Noto Sans" w:eastAsia="Noto Sans" w:hAnsi="Noto Sans" w:cs="Noto Sans"/>
          <w:sz w:val="24"/>
          <w:szCs w:val="24"/>
        </w:rPr>
      </w:pPr>
      <w:r>
        <w:rPr>
          <w:rFonts w:ascii="Noto Sans" w:eastAsia="Noto Sans" w:hAnsi="Noto Sans" w:cs="Noto Sans"/>
          <w:sz w:val="24"/>
          <w:szCs w:val="24"/>
        </w:rPr>
        <w:t>En el arranque del programa Escenarios IMSS-CULTURA por parte del Instituto, asistieron representantes del H. Consejo Técnico, el secretario general, Jorge Gaviño Ambriz; directores normativos de Prestaciones Económicas y Sociales, Finanzas, Jurídico, Operación y Evaluación, Planeación para la Transformación Institucional, Prestaciones Médicas e Innovación y Desarrollo Tecnológico; autoridades del Seguro Social, Sindicato Nacional de Trabajadores del Seguro Social, Fundación IMSS, Voluntariado IMSS, Afore XXI Banorte y titulares de Órganos de Operación Administrativa Desconcentrada de la Región Centro.</w:t>
      </w:r>
    </w:p>
    <w:p w14:paraId="10734D39" w14:textId="77777777" w:rsidR="00D36E88" w:rsidRDefault="00D36E88">
      <w:pPr>
        <w:jc w:val="both"/>
        <w:rPr>
          <w:rFonts w:ascii="Noto Sans" w:eastAsia="Noto Sans" w:hAnsi="Noto Sans" w:cs="Noto Sans"/>
          <w:sz w:val="24"/>
          <w:szCs w:val="24"/>
        </w:rPr>
      </w:pPr>
    </w:p>
    <w:p w14:paraId="32663709" w14:textId="77777777" w:rsidR="00D36E88" w:rsidRDefault="00917A7D">
      <w:pPr>
        <w:ind w:right="49"/>
        <w:jc w:val="both"/>
        <w:rPr>
          <w:rFonts w:ascii="Noto Sans" w:eastAsia="Noto Sans" w:hAnsi="Noto Sans" w:cs="Noto Sans"/>
          <w:sz w:val="24"/>
          <w:szCs w:val="24"/>
        </w:rPr>
      </w:pPr>
      <w:r>
        <w:rPr>
          <w:rFonts w:ascii="Noto Sans" w:eastAsia="Noto Sans" w:hAnsi="Noto Sans" w:cs="Noto Sans"/>
          <w:sz w:val="24"/>
          <w:szCs w:val="24"/>
        </w:rPr>
        <w:t xml:space="preserve">Así como la senadora Beatriz Mojica Morga, presidenta de la Comisión de Cultura del Senado de la República; la directora del Instituto Nacional de Bellas Artes y Literatura (INBAL), Alejandra de la Paz Nájera; la subdirectora general del INBAL, </w:t>
      </w:r>
      <w:proofErr w:type="spellStart"/>
      <w:r>
        <w:rPr>
          <w:rFonts w:ascii="Noto Sans" w:eastAsia="Noto Sans" w:hAnsi="Noto Sans" w:cs="Noto Sans"/>
          <w:sz w:val="24"/>
          <w:szCs w:val="24"/>
        </w:rPr>
        <w:t>Haydeé</w:t>
      </w:r>
      <w:proofErr w:type="spellEnd"/>
      <w:r>
        <w:rPr>
          <w:rFonts w:ascii="Noto Sans" w:eastAsia="Noto Sans" w:hAnsi="Noto Sans" w:cs="Noto Sans"/>
          <w:sz w:val="24"/>
          <w:szCs w:val="24"/>
        </w:rPr>
        <w:t xml:space="preserve"> </w:t>
      </w:r>
      <w:proofErr w:type="spellStart"/>
      <w:r>
        <w:rPr>
          <w:rFonts w:ascii="Noto Sans" w:eastAsia="Noto Sans" w:hAnsi="Noto Sans" w:cs="Noto Sans"/>
          <w:sz w:val="24"/>
          <w:szCs w:val="24"/>
        </w:rPr>
        <w:t>Boetto</w:t>
      </w:r>
      <w:proofErr w:type="spellEnd"/>
      <w:r>
        <w:rPr>
          <w:rFonts w:ascii="Noto Sans" w:eastAsia="Noto Sans" w:hAnsi="Noto Sans" w:cs="Noto Sans"/>
          <w:sz w:val="24"/>
          <w:szCs w:val="24"/>
        </w:rPr>
        <w:t>; el coordinador nacional de Teatro, Luis Mario Moncada, y el coordinador nacional de Danza, Alonso Alarcón.</w:t>
      </w:r>
    </w:p>
    <w:p w14:paraId="165A1802" w14:textId="77777777" w:rsidR="00D36E88" w:rsidRDefault="00D36E88">
      <w:pPr>
        <w:ind w:right="49"/>
        <w:jc w:val="both"/>
        <w:rPr>
          <w:rFonts w:ascii="Noto Sans" w:eastAsia="Noto Sans" w:hAnsi="Noto Sans" w:cs="Noto Sans"/>
          <w:sz w:val="24"/>
          <w:szCs w:val="24"/>
        </w:rPr>
      </w:pPr>
    </w:p>
    <w:p w14:paraId="1957BFFF" w14:textId="1E01E048" w:rsidR="00D36E88" w:rsidRDefault="00917A7D">
      <w:pPr>
        <w:ind w:right="49"/>
        <w:jc w:val="both"/>
        <w:rPr>
          <w:rFonts w:ascii="Noto Sans" w:eastAsia="Noto Sans" w:hAnsi="Noto Sans" w:cs="Noto Sans"/>
          <w:sz w:val="24"/>
          <w:szCs w:val="24"/>
        </w:rPr>
      </w:pPr>
      <w:r>
        <w:rPr>
          <w:rFonts w:ascii="Noto Sans" w:eastAsia="Noto Sans" w:hAnsi="Noto Sans" w:cs="Noto Sans"/>
          <w:sz w:val="24"/>
          <w:szCs w:val="24"/>
        </w:rPr>
        <w:t xml:space="preserve">Además de familias, vecinas y vecinos de la Unidad Independencia, </w:t>
      </w:r>
      <w:r w:rsidR="005C4F41">
        <w:rPr>
          <w:rFonts w:ascii="Noto Sans" w:eastAsia="Noto Sans" w:hAnsi="Noto Sans" w:cs="Noto Sans"/>
          <w:sz w:val="24"/>
          <w:szCs w:val="24"/>
        </w:rPr>
        <w:t>aledaña</w:t>
      </w:r>
      <w:r>
        <w:rPr>
          <w:rFonts w:ascii="Noto Sans" w:eastAsia="Noto Sans" w:hAnsi="Noto Sans" w:cs="Noto Sans"/>
          <w:sz w:val="24"/>
          <w:szCs w:val="24"/>
        </w:rPr>
        <w:t xml:space="preserve"> al recinto, que rieron en cada momento de la puesta en escena que combina clown, acrobacia, baile, canto y pantomima, una historia divertida y familiar.</w:t>
      </w:r>
    </w:p>
    <w:p w14:paraId="566D671D" w14:textId="77777777" w:rsidR="00D36E88" w:rsidRDefault="00D36E88">
      <w:pPr>
        <w:ind w:right="49"/>
        <w:jc w:val="both"/>
        <w:rPr>
          <w:rFonts w:ascii="Noto Sans" w:eastAsia="Noto Sans" w:hAnsi="Noto Sans" w:cs="Noto Sans"/>
          <w:sz w:val="24"/>
          <w:szCs w:val="24"/>
        </w:rPr>
      </w:pPr>
    </w:p>
    <w:p w14:paraId="3E199655" w14:textId="77777777" w:rsidR="00D36E88" w:rsidRDefault="00917A7D">
      <w:pPr>
        <w:ind w:right="49"/>
        <w:jc w:val="center"/>
        <w:rPr>
          <w:rFonts w:ascii="Noto Sans" w:eastAsia="Noto Sans" w:hAnsi="Noto Sans" w:cs="Noto Sans"/>
          <w:b/>
          <w:sz w:val="24"/>
          <w:szCs w:val="24"/>
        </w:rPr>
      </w:pPr>
      <w:r>
        <w:rPr>
          <w:rFonts w:ascii="Noto Sans" w:eastAsia="Noto Sans" w:hAnsi="Noto Sans" w:cs="Noto Sans"/>
          <w:b/>
          <w:sz w:val="24"/>
          <w:szCs w:val="24"/>
        </w:rPr>
        <w:t xml:space="preserve">---o0o--- </w:t>
      </w:r>
    </w:p>
    <w:p w14:paraId="27690D5F" w14:textId="77777777" w:rsidR="00E9199B" w:rsidRPr="00E9199B" w:rsidRDefault="00E9199B" w:rsidP="00E9199B">
      <w:pPr>
        <w:ind w:right="49"/>
        <w:jc w:val="both"/>
        <w:rPr>
          <w:rFonts w:ascii="Noto Sans" w:eastAsia="Noto Sans" w:hAnsi="Noto Sans" w:cs="Noto Sans"/>
          <w:sz w:val="24"/>
          <w:szCs w:val="24"/>
        </w:rPr>
      </w:pPr>
      <w:proofErr w:type="gramStart"/>
      <w:r w:rsidRPr="00E9199B">
        <w:rPr>
          <w:rFonts w:ascii="Noto Sans" w:eastAsia="Noto Sans" w:hAnsi="Noto Sans" w:cs="Noto Sans"/>
          <w:sz w:val="24"/>
          <w:szCs w:val="24"/>
        </w:rPr>
        <w:t>LINK</w:t>
      </w:r>
      <w:proofErr w:type="gramEnd"/>
      <w:r w:rsidRPr="00E9199B">
        <w:rPr>
          <w:rFonts w:ascii="Noto Sans" w:eastAsia="Noto Sans" w:hAnsi="Noto Sans" w:cs="Noto Sans"/>
          <w:sz w:val="24"/>
          <w:szCs w:val="24"/>
        </w:rPr>
        <w:t xml:space="preserve"> DE FOTOS:</w:t>
      </w:r>
    </w:p>
    <w:p w14:paraId="0432C40A" w14:textId="733B1474" w:rsidR="00E9199B" w:rsidRPr="00E9199B" w:rsidRDefault="00E9199B" w:rsidP="00E9199B">
      <w:pPr>
        <w:ind w:right="49"/>
        <w:jc w:val="both"/>
        <w:rPr>
          <w:rFonts w:ascii="Noto Sans" w:eastAsia="Noto Sans" w:hAnsi="Noto Sans" w:cs="Noto Sans"/>
          <w:sz w:val="24"/>
          <w:szCs w:val="24"/>
        </w:rPr>
      </w:pPr>
      <w:hyperlink r:id="rId8" w:history="1">
        <w:r w:rsidRPr="004C659D">
          <w:rPr>
            <w:rStyle w:val="Hipervnculo"/>
            <w:rFonts w:ascii="Noto Sans" w:eastAsia="Noto Sans" w:hAnsi="Noto Sans" w:cs="Noto Sans"/>
            <w:sz w:val="24"/>
            <w:szCs w:val="24"/>
          </w:rPr>
          <w:t>https://drive.google.com/drive/folders/1tJIZ0Pxz1xwbvaIOUGcsFNT6KAMbRid?usp=sharing</w:t>
        </w:r>
      </w:hyperlink>
      <w:r>
        <w:rPr>
          <w:rFonts w:ascii="Noto Sans" w:eastAsia="Noto Sans" w:hAnsi="Noto Sans" w:cs="Noto Sans"/>
          <w:sz w:val="24"/>
          <w:szCs w:val="24"/>
        </w:rPr>
        <w:t xml:space="preserve"> </w:t>
      </w:r>
    </w:p>
    <w:p w14:paraId="2A9774E6" w14:textId="77777777" w:rsidR="00E9199B" w:rsidRPr="00E9199B" w:rsidRDefault="00E9199B" w:rsidP="00E9199B">
      <w:pPr>
        <w:ind w:right="49"/>
        <w:jc w:val="both"/>
        <w:rPr>
          <w:rFonts w:ascii="Noto Sans" w:eastAsia="Noto Sans" w:hAnsi="Noto Sans" w:cs="Noto Sans"/>
          <w:sz w:val="24"/>
          <w:szCs w:val="24"/>
        </w:rPr>
      </w:pPr>
      <w:proofErr w:type="gramStart"/>
      <w:r w:rsidRPr="00E9199B">
        <w:rPr>
          <w:rFonts w:ascii="Noto Sans" w:eastAsia="Noto Sans" w:hAnsi="Noto Sans" w:cs="Noto Sans"/>
          <w:sz w:val="24"/>
          <w:szCs w:val="24"/>
        </w:rPr>
        <w:t>LINK</w:t>
      </w:r>
      <w:proofErr w:type="gramEnd"/>
      <w:r w:rsidRPr="00E9199B">
        <w:rPr>
          <w:rFonts w:ascii="Noto Sans" w:eastAsia="Noto Sans" w:hAnsi="Noto Sans" w:cs="Noto Sans"/>
          <w:sz w:val="24"/>
          <w:szCs w:val="24"/>
        </w:rPr>
        <w:t xml:space="preserve"> DE VIDEO:</w:t>
      </w:r>
    </w:p>
    <w:p w14:paraId="7260B05D" w14:textId="02A5E1EC" w:rsidR="00E9199B" w:rsidRDefault="00E9199B" w:rsidP="00E9199B">
      <w:pPr>
        <w:ind w:right="49"/>
        <w:jc w:val="both"/>
        <w:rPr>
          <w:rFonts w:ascii="Noto Sans" w:eastAsia="Noto Sans" w:hAnsi="Noto Sans" w:cs="Noto Sans"/>
          <w:sz w:val="24"/>
          <w:szCs w:val="24"/>
        </w:rPr>
      </w:pPr>
      <w:hyperlink r:id="rId9" w:history="1">
        <w:r w:rsidRPr="004C659D">
          <w:rPr>
            <w:rStyle w:val="Hipervnculo"/>
            <w:rFonts w:ascii="Noto Sans" w:eastAsia="Noto Sans" w:hAnsi="Noto Sans" w:cs="Noto Sans"/>
            <w:sz w:val="24"/>
            <w:szCs w:val="24"/>
          </w:rPr>
          <w:t>https://www.swisstransfer.com/d/0fb3ab1a-8491-429d-9dde-0f24b9a09f24</w:t>
        </w:r>
      </w:hyperlink>
      <w:r>
        <w:rPr>
          <w:rFonts w:ascii="Noto Sans" w:eastAsia="Noto Sans" w:hAnsi="Noto Sans" w:cs="Noto Sans"/>
          <w:sz w:val="24"/>
          <w:szCs w:val="24"/>
        </w:rPr>
        <w:t xml:space="preserve"> </w:t>
      </w:r>
    </w:p>
    <w:p w14:paraId="76A909B3" w14:textId="77777777" w:rsidR="00D36E88" w:rsidRDefault="00D36E88"/>
    <w:sectPr w:rsidR="00D36E88">
      <w:headerReference w:type="even" r:id="rId10"/>
      <w:headerReference w:type="default" r:id="rId11"/>
      <w:footerReference w:type="even" r:id="rId12"/>
      <w:footerReference w:type="default" r:id="rId13"/>
      <w:headerReference w:type="first" r:id="rId14"/>
      <w:footerReference w:type="first" r:id="rId15"/>
      <w:pgSz w:w="12240" w:h="15840"/>
      <w:pgMar w:top="1820" w:right="1440" w:bottom="777"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90D805" w14:textId="77777777" w:rsidR="00917A7D" w:rsidRDefault="00917A7D">
      <w:r>
        <w:separator/>
      </w:r>
    </w:p>
  </w:endnote>
  <w:endnote w:type="continuationSeparator" w:id="0">
    <w:p w14:paraId="71C83C33" w14:textId="77777777" w:rsidR="00917A7D" w:rsidRDefault="00917A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swiss"/>
    <w:pitch w:val="variable"/>
    <w:sig w:usb0="00000003" w:usb1="0200E0A0" w:usb2="00000000" w:usb3="00000000" w:csb0="00000001" w:csb1="00000000"/>
    <w:embedRegular r:id="rId1" w:fontKey="{4979B2D5-A2F0-475E-A63B-E0FDC1AEBBA7}"/>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2" w:fontKey="{A953D01F-AE14-4FB9-ADAC-EC3FA6516A46}"/>
    <w:embedBold r:id="rId3" w:fontKey="{AFFA6A68-EE18-40D1-998A-660044628779}"/>
  </w:font>
  <w:font w:name="Arial MT">
    <w:panose1 w:val="00000000000000000000"/>
    <w:charset w:val="00"/>
    <w:family w:val="roman"/>
    <w:notTrueType/>
    <w:pitch w:val="default"/>
  </w:font>
  <w:font w:name="OpenSymbol">
    <w:altName w:val="Cambria"/>
    <w:panose1 w:val="00000000000000000000"/>
    <w:charset w:val="00"/>
    <w:family w:val="roman"/>
    <w:notTrueType/>
    <w:pitch w:val="default"/>
  </w:font>
  <w:font w:name="Noto Sans Regular">
    <w:panose1 w:val="00000000000000000000"/>
    <w:charset w:val="00"/>
    <w:family w:val="roman"/>
    <w:notTrueType/>
    <w:pitch w:val="default"/>
  </w:font>
  <w:font w:name="Lucida Sans">
    <w:panose1 w:val="020B0602030504020204"/>
    <w:charset w:val="00"/>
    <w:family w:val="swiss"/>
    <w:pitch w:val="variable"/>
    <w:sig w:usb0="00000003" w:usb1="00000000" w:usb2="00000000" w:usb3="00000000" w:csb0="00000001" w:csb1="00000000"/>
    <w:embedRegular r:id="rId4" w:fontKey="{A05A63B2-5E0A-42B0-8310-DC84D8D3E334}"/>
    <w:embedItalic r:id="rId5" w:fontKey="{D8F8B1D9-4FEC-47B7-A7F7-3BFF389A8AF6}"/>
  </w:font>
  <w:font w:name="Liberation Sans">
    <w:panose1 w:val="00000000000000000000"/>
    <w:charset w:val="00"/>
    <w:family w:val="roman"/>
    <w:notTrueType/>
    <w:pitch w:val="default"/>
  </w:font>
  <w:font w:name="Microsoft YaHei">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embedRegular r:id="rId6" w:fontKey="{D6D93E8D-C4BE-4D38-B4D6-7DEE557F66AD}"/>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00"/>
    <w:family w:val="roman"/>
    <w:pitch w:val="variable"/>
    <w:sig w:usb0="00000287" w:usb1="00000000" w:usb2="00000000" w:usb3="00000000" w:csb0="0000009F" w:csb1="00000000"/>
    <w:embedRegular r:id="rId7" w:fontKey="{92BAC3CE-60B8-430C-8557-334936418DC4}"/>
    <w:embedItalic r:id="rId8" w:fontKey="{656005FE-2953-4FF1-A896-689EA8EE3770}"/>
  </w:font>
  <w:font w:name="Noto Sans">
    <w:charset w:val="00"/>
    <w:family w:val="swiss"/>
    <w:pitch w:val="variable"/>
    <w:sig w:usb0="E00082FF" w:usb1="400078FF" w:usb2="00000021" w:usb3="00000000" w:csb0="0000019F" w:csb1="00000000"/>
    <w:embedRegular r:id="rId9" w:fontKey="{59F4094D-A495-4FBC-95DB-4DF02C81801D}"/>
    <w:embedBold r:id="rId10" w:fontKey="{514E1C40-949B-4DB3-9139-1A080653AFB0}"/>
  </w:font>
  <w:font w:name="Calibri">
    <w:panose1 w:val="020F0502020204030204"/>
    <w:charset w:val="00"/>
    <w:family w:val="swiss"/>
    <w:pitch w:val="variable"/>
    <w:sig w:usb0="E4002EFF" w:usb1="C200247B" w:usb2="00000009" w:usb3="00000000" w:csb0="000001FF" w:csb1="00000000"/>
    <w:embedRegular r:id="rId11" w:fontKey="{BA576571-DF9E-46D3-AF4E-1EF5175676E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DA2A07" w14:textId="77777777" w:rsidR="00D36E88" w:rsidRDefault="00D36E88">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AE2D6E" w14:textId="77777777" w:rsidR="00D36E88" w:rsidRDefault="00D36E88">
    <w:pPr>
      <w:pBdr>
        <w:top w:val="nil"/>
        <w:left w:val="nil"/>
        <w:bottom w:val="nil"/>
        <w:right w:val="nil"/>
        <w:between w:val="nil"/>
      </w:pBdr>
      <w:tabs>
        <w:tab w:val="center" w:pos="4419"/>
        <w:tab w:val="right" w:pos="8838"/>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3CE43D" w14:textId="77777777" w:rsidR="00D36E88" w:rsidRDefault="00D36E88">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9EFF90" w14:textId="77777777" w:rsidR="00917A7D" w:rsidRDefault="00917A7D">
      <w:r>
        <w:separator/>
      </w:r>
    </w:p>
  </w:footnote>
  <w:footnote w:type="continuationSeparator" w:id="0">
    <w:p w14:paraId="607A0EE0" w14:textId="77777777" w:rsidR="00917A7D" w:rsidRDefault="00917A7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5357D7" w14:textId="77777777" w:rsidR="00D36E88" w:rsidRDefault="00D36E88">
    <w:pPr>
      <w:pBdr>
        <w:top w:val="nil"/>
        <w:left w:val="nil"/>
        <w:bottom w:val="nil"/>
        <w:right w:val="nil"/>
        <w:between w:val="nil"/>
      </w:pBdr>
      <w:tabs>
        <w:tab w:val="center" w:pos="4419"/>
        <w:tab w:val="right" w:pos="8838"/>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D3AB9F" w14:textId="77777777" w:rsidR="00D36E88" w:rsidRDefault="00917A7D">
    <w:pPr>
      <w:pBdr>
        <w:top w:val="nil"/>
        <w:left w:val="nil"/>
        <w:bottom w:val="nil"/>
        <w:right w:val="nil"/>
        <w:between w:val="nil"/>
      </w:pBdr>
      <w:tabs>
        <w:tab w:val="center" w:pos="4419"/>
        <w:tab w:val="right" w:pos="8838"/>
      </w:tabs>
      <w:rPr>
        <w:color w:val="000000"/>
      </w:rPr>
    </w:pPr>
    <w:r>
      <w:rPr>
        <w:noProof/>
      </w:rPr>
      <w:drawing>
        <wp:anchor distT="0" distB="0" distL="0" distR="0" simplePos="0" relativeHeight="251658240" behindDoc="0" locked="0" layoutInCell="1" hidden="0" allowOverlap="1" wp14:anchorId="258B8AC2" wp14:editId="7556FAFB">
          <wp:simplePos x="0" y="0"/>
          <wp:positionH relativeFrom="column">
            <wp:posOffset>103505</wp:posOffset>
          </wp:positionH>
          <wp:positionV relativeFrom="paragraph">
            <wp:posOffset>635</wp:posOffset>
          </wp:positionV>
          <wp:extent cx="5798820" cy="875665"/>
          <wp:effectExtent l="0" t="0" r="0" b="0"/>
          <wp:wrapSquare wrapText="bothSides" distT="0" distB="0" distL="0" distR="0"/>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l="1051" r="1388" b="4804"/>
                  <a:stretch>
                    <a:fillRect/>
                  </a:stretch>
                </pic:blipFill>
                <pic:spPr>
                  <a:xfrm>
                    <a:off x="0" y="0"/>
                    <a:ext cx="5798820" cy="875665"/>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215A88" w14:textId="77777777" w:rsidR="00D36E88" w:rsidRDefault="00917A7D">
    <w:pPr>
      <w:pBdr>
        <w:top w:val="nil"/>
        <w:left w:val="nil"/>
        <w:bottom w:val="nil"/>
        <w:right w:val="nil"/>
        <w:between w:val="nil"/>
      </w:pBdr>
      <w:tabs>
        <w:tab w:val="center" w:pos="4419"/>
        <w:tab w:val="right" w:pos="8838"/>
      </w:tabs>
      <w:rPr>
        <w:color w:val="000000"/>
      </w:rPr>
    </w:pPr>
    <w:r>
      <w:rPr>
        <w:noProof/>
      </w:rPr>
      <w:drawing>
        <wp:anchor distT="0" distB="0" distL="0" distR="0" simplePos="0" relativeHeight="251659264" behindDoc="0" locked="0" layoutInCell="1" hidden="0" allowOverlap="1" wp14:anchorId="24E76C77" wp14:editId="5D38DFAE">
          <wp:simplePos x="0" y="0"/>
          <wp:positionH relativeFrom="column">
            <wp:posOffset>103505</wp:posOffset>
          </wp:positionH>
          <wp:positionV relativeFrom="paragraph">
            <wp:posOffset>635</wp:posOffset>
          </wp:positionV>
          <wp:extent cx="5798820" cy="875665"/>
          <wp:effectExtent l="0" t="0" r="0" b="0"/>
          <wp:wrapSquare wrapText="bothSides" distT="0" distB="0" distL="0" distR="0"/>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l="1051" r="1388" b="4804"/>
                  <a:stretch>
                    <a:fillRect/>
                  </a:stretch>
                </pic:blipFill>
                <pic:spPr>
                  <a:xfrm>
                    <a:off x="0" y="0"/>
                    <a:ext cx="5798820" cy="87566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D7B4920"/>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97144792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6E88"/>
    <w:rsid w:val="00361A83"/>
    <w:rsid w:val="003E5A2F"/>
    <w:rsid w:val="003E6644"/>
    <w:rsid w:val="003F2090"/>
    <w:rsid w:val="005C4F41"/>
    <w:rsid w:val="00663DA1"/>
    <w:rsid w:val="00917A7D"/>
    <w:rsid w:val="009A09F4"/>
    <w:rsid w:val="00D36E88"/>
    <w:rsid w:val="00E9199B"/>
    <w:rsid w:val="00F6465A"/>
  </w:rsids>
  <m:mathPr>
    <m:mathFont m:val="Cambria Math"/>
    <m:brkBin m:val="before"/>
    <m:brkBinSub m:val="--"/>
    <m:smallFrac m:val="0"/>
    <m:dispDef/>
    <m:lMargin m:val="0"/>
    <m:rMargin m:val="0"/>
    <m:defJc m:val="centerGroup"/>
    <m:wrapIndent m:val="1440"/>
    <m:intLim m:val="subSup"/>
    <m:naryLim m:val="undOvr"/>
  </m:mathPr>
  <w:themeFontLang w:val="es-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D75792"/>
  <w15:docId w15:val="{A84905C8-5B52-7D4D-A4D5-629AB30B13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 w:eastAsia="es-MX"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pBdr>
        <w:top w:val="nil"/>
        <w:left w:val="nil"/>
        <w:bottom w:val="nil"/>
        <w:right w:val="nil"/>
        <w:between w:val="nil"/>
      </w:pBdr>
      <w:spacing w:before="480" w:after="120"/>
      <w:outlineLvl w:val="0"/>
    </w:pPr>
    <w:rPr>
      <w:b/>
      <w:color w:val="000000"/>
      <w:sz w:val="48"/>
      <w:szCs w:val="48"/>
    </w:rPr>
  </w:style>
  <w:style w:type="paragraph" w:styleId="Ttulo2">
    <w:name w:val="heading 2"/>
    <w:basedOn w:val="Normal"/>
    <w:next w:val="Normal"/>
    <w:uiPriority w:val="9"/>
    <w:semiHidden/>
    <w:unhideWhenUsed/>
    <w:qFormat/>
    <w:pPr>
      <w:keepNext/>
      <w:keepLines/>
      <w:pBdr>
        <w:top w:val="nil"/>
        <w:left w:val="nil"/>
        <w:bottom w:val="nil"/>
        <w:right w:val="nil"/>
        <w:between w:val="nil"/>
      </w:pBdr>
      <w:spacing w:before="360" w:after="80"/>
      <w:outlineLvl w:val="1"/>
    </w:pPr>
    <w:rPr>
      <w:b/>
      <w:color w:val="000000"/>
      <w:sz w:val="36"/>
      <w:szCs w:val="36"/>
    </w:rPr>
  </w:style>
  <w:style w:type="paragraph" w:styleId="Ttulo3">
    <w:name w:val="heading 3"/>
    <w:basedOn w:val="Normal"/>
    <w:next w:val="Normal"/>
    <w:uiPriority w:val="9"/>
    <w:semiHidden/>
    <w:unhideWhenUsed/>
    <w:qFormat/>
    <w:pPr>
      <w:keepNext/>
      <w:keepLines/>
      <w:pBdr>
        <w:top w:val="nil"/>
        <w:left w:val="nil"/>
        <w:bottom w:val="nil"/>
        <w:right w:val="nil"/>
        <w:between w:val="nil"/>
      </w:pBdr>
      <w:spacing w:before="280" w:after="80"/>
      <w:outlineLvl w:val="2"/>
    </w:pPr>
    <w:rPr>
      <w:b/>
      <w:color w:val="000000"/>
      <w:sz w:val="28"/>
      <w:szCs w:val="28"/>
    </w:rPr>
  </w:style>
  <w:style w:type="paragraph" w:styleId="Ttulo4">
    <w:name w:val="heading 4"/>
    <w:basedOn w:val="Normal"/>
    <w:next w:val="Normal"/>
    <w:uiPriority w:val="9"/>
    <w:semiHidden/>
    <w:unhideWhenUsed/>
    <w:qFormat/>
    <w:pPr>
      <w:keepNext/>
      <w:keepLines/>
      <w:pBdr>
        <w:top w:val="nil"/>
        <w:left w:val="nil"/>
        <w:bottom w:val="nil"/>
        <w:right w:val="nil"/>
        <w:between w:val="nil"/>
      </w:pBdr>
      <w:spacing w:before="240" w:after="40"/>
      <w:outlineLvl w:val="3"/>
    </w:pPr>
    <w:rPr>
      <w:b/>
      <w:color w:val="000000"/>
      <w:sz w:val="24"/>
      <w:szCs w:val="24"/>
    </w:rPr>
  </w:style>
  <w:style w:type="paragraph" w:styleId="Ttulo5">
    <w:name w:val="heading 5"/>
    <w:basedOn w:val="Normal"/>
    <w:next w:val="Normal"/>
    <w:uiPriority w:val="9"/>
    <w:semiHidden/>
    <w:unhideWhenUsed/>
    <w:qFormat/>
    <w:pPr>
      <w:keepNext/>
      <w:keepLines/>
      <w:pBdr>
        <w:top w:val="nil"/>
        <w:left w:val="nil"/>
        <w:bottom w:val="nil"/>
        <w:right w:val="nil"/>
        <w:between w:val="nil"/>
      </w:pBdr>
      <w:spacing w:before="220" w:after="40"/>
      <w:outlineLvl w:val="4"/>
    </w:pPr>
    <w:rPr>
      <w:b/>
      <w:color w:val="000000"/>
    </w:rPr>
  </w:style>
  <w:style w:type="paragraph" w:styleId="Ttulo6">
    <w:name w:val="heading 6"/>
    <w:basedOn w:val="Normal"/>
    <w:next w:val="Normal"/>
    <w:uiPriority w:val="9"/>
    <w:semiHidden/>
    <w:unhideWhenUsed/>
    <w:qFormat/>
    <w:pPr>
      <w:keepNext/>
      <w:keepLines/>
      <w:pBdr>
        <w:top w:val="nil"/>
        <w:left w:val="nil"/>
        <w:bottom w:val="nil"/>
        <w:right w:val="nil"/>
        <w:between w:val="nil"/>
      </w:pBdr>
      <w:spacing w:before="200" w:after="40"/>
      <w:outlineLvl w:val="5"/>
    </w:pPr>
    <w:rPr>
      <w:b/>
      <w:color w:val="00000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uiPriority w:val="10"/>
    <w:qFormat/>
    <w:pPr>
      <w:pBdr>
        <w:top w:val="nil"/>
        <w:left w:val="nil"/>
        <w:bottom w:val="nil"/>
        <w:right w:val="nil"/>
        <w:between w:val="nil"/>
      </w:pBdr>
      <w:spacing w:before="227"/>
      <w:ind w:left="49" w:right="52" w:hanging="49"/>
      <w:jc w:val="center"/>
    </w:pPr>
    <w:rPr>
      <w:rFonts w:ascii="Verdana" w:eastAsia="Verdana" w:hAnsi="Verdana" w:cs="Verdana"/>
      <w:b/>
      <w:color w:val="000000"/>
      <w:sz w:val="28"/>
      <w:szCs w:val="28"/>
    </w:rPr>
  </w:style>
  <w:style w:type="character" w:customStyle="1" w:styleId="EncabezadoCar">
    <w:name w:val="Encabezado Car"/>
    <w:basedOn w:val="Fuentedeprrafopredeter"/>
    <w:link w:val="Encabezado"/>
    <w:uiPriority w:val="99"/>
    <w:qFormat/>
    <w:rsid w:val="00D032AD"/>
    <w:rPr>
      <w:rFonts w:ascii="Arial MT" w:eastAsia="Arial MT" w:hAnsi="Arial MT" w:cs="Arial MT"/>
      <w:lang w:val="es-ES"/>
    </w:rPr>
  </w:style>
  <w:style w:type="character" w:customStyle="1" w:styleId="PiedepginaCar">
    <w:name w:val="Pie de página Car"/>
    <w:basedOn w:val="Fuentedeprrafopredeter"/>
    <w:link w:val="Piedepgina"/>
    <w:uiPriority w:val="99"/>
    <w:qFormat/>
    <w:rsid w:val="00D032AD"/>
    <w:rPr>
      <w:rFonts w:ascii="Arial MT" w:eastAsia="Arial MT" w:hAnsi="Arial MT" w:cs="Arial MT"/>
      <w:lang w:val="es-ES"/>
    </w:rPr>
  </w:style>
  <w:style w:type="character" w:styleId="Hipervnculo">
    <w:name w:val="Hyperlink"/>
    <w:basedOn w:val="Fuentedeprrafopredeter"/>
    <w:uiPriority w:val="99"/>
    <w:unhideWhenUsed/>
    <w:rsid w:val="639CBE89"/>
    <w:rPr>
      <w:color w:val="0000FF"/>
      <w:u w:val="single"/>
    </w:rPr>
  </w:style>
  <w:style w:type="character" w:customStyle="1" w:styleId="Ninguno">
    <w:name w:val="Ninguno"/>
    <w:qFormat/>
  </w:style>
  <w:style w:type="character" w:customStyle="1" w:styleId="Bolosuser">
    <w:name w:val="Bolos (user)"/>
    <w:qFormat/>
    <w:rPr>
      <w:rFonts w:ascii="OpenSymbol" w:eastAsia="OpenSymbol" w:hAnsi="OpenSymbol" w:cs="OpenSymbol"/>
    </w:rPr>
  </w:style>
  <w:style w:type="character" w:styleId="Hipervnculovisitado">
    <w:name w:val="FollowedHyperlink"/>
    <w:rPr>
      <w:color w:val="800000"/>
      <w:u w:val="single"/>
    </w:rPr>
  </w:style>
  <w:style w:type="character" w:styleId="nfasis">
    <w:name w:val="Emphasis"/>
    <w:basedOn w:val="Fuentedeprrafopredeter"/>
    <w:uiPriority w:val="20"/>
    <w:qFormat/>
    <w:rsid w:val="3511BD8F"/>
    <w:rPr>
      <w:i/>
      <w:iCs/>
    </w:rPr>
  </w:style>
  <w:style w:type="character" w:styleId="Textoennegrita">
    <w:name w:val="Strong"/>
    <w:basedOn w:val="Fuentedeprrafopredeter"/>
    <w:qFormat/>
    <w:rPr>
      <w:b/>
      <w:bCs/>
    </w:rPr>
  </w:style>
  <w:style w:type="character" w:customStyle="1" w:styleId="s2">
    <w:name w:val="s2"/>
    <w:basedOn w:val="Fuentedeprrafopredeter"/>
    <w:qFormat/>
  </w:style>
  <w:style w:type="character" w:customStyle="1" w:styleId="s1">
    <w:name w:val="s1"/>
    <w:basedOn w:val="Fuentedeprrafopredeter"/>
    <w:qFormat/>
  </w:style>
  <w:style w:type="character" w:customStyle="1" w:styleId="s3">
    <w:name w:val="s3"/>
    <w:basedOn w:val="Fuentedeprrafopredeter"/>
    <w:qFormat/>
  </w:style>
  <w:style w:type="character" w:customStyle="1" w:styleId="Smbolosdenumeracinuser">
    <w:name w:val="Símbolos de numeración (user)"/>
    <w:qFormat/>
  </w:style>
  <w:style w:type="character" w:customStyle="1" w:styleId="eop">
    <w:name w:val="eop"/>
    <w:qFormat/>
    <w:rPr>
      <w:lang w:val="pt-PT"/>
    </w:rPr>
  </w:style>
  <w:style w:type="character" w:customStyle="1" w:styleId="Enlace">
    <w:name w:val="Enlace"/>
    <w:qFormat/>
    <w:rPr>
      <w:color w:val="0563C1"/>
      <w:u w:val="single" w:color="0563C1"/>
      <w14:textOutline w14:w="0" w14:cap="rnd" w14:cmpd="sng" w14:algn="ctr">
        <w14:noFill/>
        <w14:prstDash w14:val="solid"/>
        <w14:bevel/>
      </w14:textOutline>
    </w:rPr>
  </w:style>
  <w:style w:type="character" w:customStyle="1" w:styleId="Hyperlink0">
    <w:name w:val="Hyperlink.0"/>
    <w:basedOn w:val="Enlace"/>
    <w:qFormat/>
    <w:rPr>
      <w:color w:val="000000"/>
      <w:u w:val="single" w:color="0563C1"/>
      <w14:textOutline w14:w="0" w14:cap="rnd" w14:cmpd="sng" w14:algn="ctr">
        <w14:noFill/>
        <w14:prstDash w14:val="solid"/>
        <w14:bevel/>
      </w14:textOutline>
    </w:rPr>
  </w:style>
  <w:style w:type="character" w:customStyle="1" w:styleId="Hyperlink1">
    <w:name w:val="Hyperlink.1"/>
    <w:basedOn w:val="Enlace"/>
    <w:qFormat/>
    <w:rPr>
      <w:rFonts w:ascii="Noto Sans Regular" w:eastAsia="Noto Sans Regular" w:hAnsi="Noto Sans Regular" w:cs="Noto Sans Regular"/>
      <w:color w:val="0563C1"/>
      <w:u w:val="single" w:color="0563C1"/>
      <w14:textOutline w14:w="0" w14:cap="rnd" w14:cmpd="sng" w14:algn="ctr">
        <w14:noFill/>
        <w14:prstDash w14:val="solid"/>
        <w14:bevel/>
      </w14:textOutline>
    </w:rPr>
  </w:style>
  <w:style w:type="character" w:customStyle="1" w:styleId="Hyperlink2">
    <w:name w:val="Hyperlink.2"/>
    <w:basedOn w:val="Enlace"/>
    <w:qFormat/>
    <w:rPr>
      <w:rFonts w:ascii="Noto Sans Regular" w:eastAsia="Noto Sans Regular" w:hAnsi="Noto Sans Regular" w:cs="Noto Sans Regular"/>
      <w:color w:val="000000"/>
      <w:u w:val="none" w:color="000000"/>
      <w14:textOutline w14:w="0" w14:cap="rnd" w14:cmpd="sng" w14:algn="ctr">
        <w14:noFill/>
        <w14:prstDash w14:val="solid"/>
        <w14:bevel/>
      </w14:textOutline>
    </w:rPr>
  </w:style>
  <w:style w:type="paragraph" w:styleId="Textoindependiente">
    <w:name w:val="Body Text"/>
    <w:basedOn w:val="normal1"/>
    <w:uiPriority w:val="1"/>
    <w:qFormat/>
    <w:pPr>
      <w:ind w:left="259"/>
      <w:jc w:val="both"/>
    </w:pPr>
  </w:style>
  <w:style w:type="paragraph" w:styleId="Lista">
    <w:name w:val="List"/>
    <w:basedOn w:val="Textoindependiente"/>
    <w:rPr>
      <w:rFonts w:cs="Lucida Sans"/>
    </w:rPr>
  </w:style>
  <w:style w:type="paragraph" w:styleId="Descripcin">
    <w:name w:val="caption"/>
    <w:basedOn w:val="Normal"/>
    <w:qFormat/>
    <w:pPr>
      <w:suppressLineNumbers/>
      <w:spacing w:before="120" w:after="120"/>
    </w:pPr>
    <w:rPr>
      <w:rFonts w:cs="Lucida Sans"/>
      <w:i/>
      <w:iCs/>
      <w:sz w:val="24"/>
      <w:szCs w:val="24"/>
    </w:rPr>
  </w:style>
  <w:style w:type="paragraph" w:customStyle="1" w:styleId="ndice">
    <w:name w:val="Índice"/>
    <w:basedOn w:val="Normal"/>
    <w:qFormat/>
    <w:pPr>
      <w:suppressLineNumbers/>
    </w:pPr>
    <w:rPr>
      <w:rFonts w:cs="Lucida Sans"/>
    </w:rPr>
  </w:style>
  <w:style w:type="paragraph" w:customStyle="1" w:styleId="Ttulouser">
    <w:name w:val="Título (user)"/>
    <w:basedOn w:val="Normal"/>
    <w:next w:val="Textoindependiente"/>
    <w:qFormat/>
    <w:pPr>
      <w:keepNext/>
      <w:spacing w:before="240" w:after="120"/>
    </w:pPr>
    <w:rPr>
      <w:rFonts w:ascii="Liberation Sans" w:eastAsia="Microsoft YaHei" w:hAnsi="Liberation Sans" w:cs="Lucida Sans"/>
      <w:sz w:val="28"/>
      <w:szCs w:val="28"/>
    </w:rPr>
  </w:style>
  <w:style w:type="paragraph" w:customStyle="1" w:styleId="ndiceuser">
    <w:name w:val="Índice (user)"/>
    <w:basedOn w:val="Normal"/>
    <w:qFormat/>
    <w:pPr>
      <w:suppressLineNumbers/>
    </w:pPr>
    <w:rPr>
      <w:rFonts w:cs="Lucida Sans"/>
    </w:rPr>
  </w:style>
  <w:style w:type="paragraph" w:customStyle="1" w:styleId="normal1">
    <w:name w:val="normal1"/>
    <w:qFormat/>
  </w:style>
  <w:style w:type="paragraph" w:styleId="Prrafodelista">
    <w:name w:val="List Paragraph"/>
    <w:basedOn w:val="normal1"/>
    <w:uiPriority w:val="34"/>
    <w:qFormat/>
    <w:pPr>
      <w:ind w:left="979" w:right="256" w:hanging="360"/>
    </w:pPr>
  </w:style>
  <w:style w:type="paragraph" w:customStyle="1" w:styleId="TableParagraph">
    <w:name w:val="Table Paragraph"/>
    <w:basedOn w:val="normal1"/>
    <w:uiPriority w:val="1"/>
    <w:qFormat/>
  </w:style>
  <w:style w:type="paragraph" w:styleId="NormalWeb">
    <w:name w:val="Normal (Web)"/>
    <w:basedOn w:val="normal1"/>
    <w:uiPriority w:val="99"/>
    <w:semiHidden/>
    <w:unhideWhenUsed/>
    <w:qFormat/>
    <w:rsid w:val="00B52F14"/>
    <w:pPr>
      <w:widowControl/>
      <w:spacing w:beforeAutospacing="1" w:afterAutospacing="1"/>
    </w:pPr>
    <w:rPr>
      <w:rFonts w:ascii="Times New Roman" w:eastAsia="Times New Roman" w:hAnsi="Times New Roman" w:cs="Times New Roman"/>
      <w:sz w:val="24"/>
      <w:szCs w:val="24"/>
      <w:lang w:val="es-MX"/>
    </w:rPr>
  </w:style>
  <w:style w:type="paragraph" w:customStyle="1" w:styleId="Cabeceraypieuser">
    <w:name w:val="Cabecera y pie (user)"/>
    <w:basedOn w:val="Normal"/>
    <w:qFormat/>
  </w:style>
  <w:style w:type="paragraph" w:customStyle="1" w:styleId="Cabeceraypie">
    <w:name w:val="Cabecera y pie"/>
    <w:basedOn w:val="Normal"/>
    <w:qFormat/>
  </w:style>
  <w:style w:type="paragraph" w:styleId="Encabezado">
    <w:name w:val="header"/>
    <w:basedOn w:val="normal1"/>
    <w:link w:val="EncabezadoCar"/>
    <w:uiPriority w:val="99"/>
    <w:unhideWhenUsed/>
    <w:rsid w:val="00D032AD"/>
    <w:pPr>
      <w:tabs>
        <w:tab w:val="center" w:pos="4419"/>
        <w:tab w:val="right" w:pos="8838"/>
      </w:tabs>
    </w:pPr>
  </w:style>
  <w:style w:type="paragraph" w:styleId="Piedepgina">
    <w:name w:val="footer"/>
    <w:basedOn w:val="normal1"/>
    <w:link w:val="PiedepginaCar"/>
    <w:uiPriority w:val="99"/>
    <w:unhideWhenUsed/>
    <w:rsid w:val="00D032AD"/>
    <w:pPr>
      <w:tabs>
        <w:tab w:val="center" w:pos="4419"/>
        <w:tab w:val="right" w:pos="8838"/>
      </w:tabs>
    </w:pPr>
  </w:style>
  <w:style w:type="paragraph" w:customStyle="1" w:styleId="Cuerpo">
    <w:name w:val="Cuerpo"/>
    <w:qFormat/>
    <w:rPr>
      <w:rFonts w:ascii="Cambria" w:eastAsia="Arial Unicode MS" w:hAnsi="Cambria" w:cs="Arial Unicode MS"/>
      <w:color w:val="000000"/>
      <w:u w:color="000000"/>
      <w14:textOutline w14:w="0" w14:cap="flat" w14:cmpd="sng" w14:algn="ctr">
        <w14:noFill/>
        <w14:prstDash w14:val="solid"/>
        <w14:bevel/>
      </w14:textOutline>
    </w:rPr>
  </w:style>
  <w:style w:type="paragraph" w:customStyle="1" w:styleId="Normal0">
    <w:name w:val="Normal0"/>
    <w:basedOn w:val="Normal"/>
    <w:next w:val="Normal"/>
    <w:uiPriority w:val="1"/>
    <w:qFormat/>
    <w:rsid w:val="34669E51"/>
    <w:rPr>
      <w:rFonts w:ascii="Times New Roman" w:eastAsia="Times New Roman" w:hAnsi="Times New Roman" w:cs="Times New Roman"/>
      <w:sz w:val="24"/>
      <w:szCs w:val="24"/>
      <w:lang w:val="en-US" w:eastAsia="en-US"/>
    </w:rPr>
  </w:style>
  <w:style w:type="paragraph" w:customStyle="1" w:styleId="normal2">
    <w:name w:val="normal2"/>
    <w:qFormat/>
  </w:style>
  <w:style w:type="paragraph" w:customStyle="1" w:styleId="p1">
    <w:name w:val="p1"/>
    <w:basedOn w:val="Normal"/>
    <w:qFormat/>
    <w:pPr>
      <w:spacing w:beforeAutospacing="1" w:afterAutospacing="1"/>
    </w:pPr>
    <w:rPr>
      <w:rFonts w:ascii="Times New Roman" w:eastAsia="Times New Roman" w:hAnsi="Times New Roman" w:cs="Times New Roman"/>
    </w:rPr>
  </w:style>
  <w:style w:type="paragraph" w:customStyle="1" w:styleId="p2">
    <w:name w:val="p2"/>
    <w:basedOn w:val="Normal"/>
    <w:qFormat/>
    <w:pPr>
      <w:spacing w:beforeAutospacing="1" w:afterAutospacing="1"/>
    </w:pPr>
    <w:rPr>
      <w:rFonts w:ascii="Times New Roman" w:eastAsia="Times New Roman" w:hAnsi="Times New Roman" w:cs="Times New Roman"/>
    </w:rPr>
  </w:style>
  <w:style w:type="numbering" w:customStyle="1" w:styleId="Ningunalista">
    <w:name w:val="Ninguna lista"/>
    <w:uiPriority w:val="99"/>
    <w:semiHidden/>
    <w:unhideWhenUsed/>
    <w:qFormat/>
  </w:style>
  <w:style w:type="table" w:customStyle="1" w:styleId="NormalTable0">
    <w:name w:val="Normal Table0"/>
    <w:uiPriority w:val="99"/>
    <w:semiHidden/>
    <w:unhideWhenUsed/>
    <w:tblPr>
      <w:tblCellMar>
        <w:top w:w="0" w:type="dxa"/>
        <w:left w:w="108" w:type="dxa"/>
        <w:bottom w:w="0" w:type="dxa"/>
        <w:right w:w="108" w:type="dxa"/>
      </w:tblCellMar>
    </w:tblPr>
  </w:style>
  <w:style w:type="table" w:customStyle="1" w:styleId="TableNormal0">
    <w:name w:val="Table Normal"/>
    <w:uiPriority w:val="2"/>
    <w:semiHidden/>
    <w:unhideWhenUsed/>
    <w:qFormat/>
    <w:tblPr>
      <w:tblCellMar>
        <w:top w:w="0" w:type="dxa"/>
        <w:left w:w="0" w:type="dxa"/>
        <w:bottom w:w="0" w:type="dxa"/>
        <w:right w:w="0" w:type="dxa"/>
      </w:tblCellMar>
    </w:tblPr>
  </w:style>
  <w:style w:type="paragraph" w:styleId="Subttulo">
    <w:name w:val="Subtitle"/>
    <w:basedOn w:val="Normal"/>
    <w:next w:val="Normal"/>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character" w:styleId="Mencinsinresolver">
    <w:name w:val="Unresolved Mention"/>
    <w:basedOn w:val="Fuentedeprrafopredeter"/>
    <w:uiPriority w:val="99"/>
    <w:semiHidden/>
    <w:unhideWhenUsed/>
    <w:rsid w:val="00E9199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drive.google.com/drive/folders/1tJIZ0Pxz1xwbvaIOUGcsFNT6KAMbRid?usp=sharing"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swisstransfer.com/d/0fb3ab1a-8491-429d-9dde-0f24b9a09f24" TargetMode="Externa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majorFont>
      <a:minorFont>
        <a:latin typeface="Calibri"/>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a:gradFill>
        <a:gradFill>
          <a:gsLst>
            <a:gs pos="0">
              <a:schemeClr val="phClr">
                <a:shade val="51000"/>
              </a:schemeClr>
            </a:gs>
            <a:gs pos="80000">
              <a:schemeClr val="phClr">
                <a:shade val="93000"/>
              </a:schemeClr>
            </a:gs>
            <a:gs pos="100000">
              <a:schemeClr val="phClr">
                <a:shade val="94000"/>
              </a:schemeClr>
            </a:gs>
          </a:gsLst>
          <a:lin ang="16200000" scaled="0"/>
          <a:tileRect/>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a:gradFill>
        <a:gradFill>
          <a:gsLst>
            <a:gs pos="0">
              <a:schemeClr val="phClr">
                <a:tint val="80000"/>
              </a:schemeClr>
            </a:gs>
            <a:gs pos="100000">
              <a:schemeClr val="phClr">
                <a:shade val="30000"/>
              </a:schemeClr>
            </a:gs>
          </a:gsLst>
          <a:path path="circle">
            <a:fillToRect l="50000" t="50000" r="50000" b="50000"/>
          </a:path>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7SbYri9So7Zb5CwHzj1J2gYF32g==">CgMxLjA4AHIhMVF1QzJNUFBGNnQ4SmxKZ0stWjRuWW9SOWRfWVFuMnRV</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www.w3.org/2000/xmlns/"/>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952</Words>
  <Characters>5240</Characters>
  <Application>Microsoft Office Word</Application>
  <DocSecurity>0</DocSecurity>
  <Lines>43</Lines>
  <Paragraphs>12</Paragraphs>
  <ScaleCrop>false</ScaleCrop>
  <Company/>
  <LinksUpToDate>false</LinksUpToDate>
  <CharactersWithSpaces>6180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Luz Maria Rico Jardon</cp:lastModifiedBy>
  <cp:revision>2</cp:revision>
  <dcterms:created xsi:type="dcterms:W3CDTF">2025-08-20T15:41:00Z</dcterms:created>
  <dcterms:modified xsi:type="dcterms:W3CDTF">2025-08-20T15:41:00Z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2025-03-08T00:00:00Z</vt:filetime>
  </property>
  <property fmtid="{D5CDD505-2E9C-101B-9397-08002B2CF9AE}" pid="3" name="LastSaved">
    <vt:filetime>2025-03-09T00:00:00Z</vt:filetime>
  </property>
  <property fmtid="{D5CDD505-2E9C-101B-9397-08002B2CF9AE}" pid="4" name="Producer">
    <vt:lpwstr>macOS Versión 15.3.1 (Compilación 24D70) Quartz PDFContext</vt:lpwstr>
  </property>
</Properties>
</file>