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2C182" w14:textId="61E23B2F" w:rsidR="0030476A" w:rsidRPr="000A408C" w:rsidRDefault="004A2714" w:rsidP="00A73D65">
      <w:pPr>
        <w:spacing w:line="360" w:lineRule="auto"/>
        <w:jc w:val="both"/>
        <w:rPr>
          <w:rFonts w:ascii="Noto Sans" w:hAnsi="Noto Sans" w:cs="Noto Sans"/>
          <w:sz w:val="19"/>
          <w:szCs w:val="19"/>
          <w:lang w:val="es-MX"/>
        </w:rPr>
      </w:pPr>
      <w:r w:rsidRPr="00DA1B19">
        <w:rPr>
          <w:rFonts w:ascii="Geomanist" w:hAnsi="Geomanist"/>
          <w:noProof/>
          <w:sz w:val="21"/>
          <w:szCs w:val="21"/>
          <w:lang w:val="en-US"/>
        </w:rPr>
        <mc:AlternateContent>
          <mc:Choice Requires="wps">
            <w:drawing>
              <wp:anchor distT="0" distB="0" distL="114300" distR="114300" simplePos="0" relativeHeight="251660288" behindDoc="0" locked="0" layoutInCell="1" allowOverlap="1" wp14:anchorId="1A4F6F4B" wp14:editId="4819ECDC">
                <wp:simplePos x="0" y="0"/>
                <wp:positionH relativeFrom="column">
                  <wp:posOffset>3178586</wp:posOffset>
                </wp:positionH>
                <wp:positionV relativeFrom="paragraph">
                  <wp:posOffset>-10160</wp:posOffset>
                </wp:positionV>
                <wp:extent cx="3039110" cy="638175"/>
                <wp:effectExtent l="0" t="0" r="8890" b="9525"/>
                <wp:wrapSquare wrapText="bothSides"/>
                <wp:docPr id="3" name="Text Box 2"/>
                <wp:cNvGraphicFramePr/>
                <a:graphic xmlns:a="http://schemas.openxmlformats.org/drawingml/2006/main">
                  <a:graphicData uri="http://schemas.microsoft.com/office/word/2010/wordprocessingShape">
                    <wps:wsp>
                      <wps:cNvSpPr txBox="1"/>
                      <wps:spPr>
                        <a:xfrm>
                          <a:off x="0" y="0"/>
                          <a:ext cx="3039110" cy="63817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15F3261" w14:textId="5B72523F"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5C1C7F70" w14:textId="4CBD3122" w:rsidR="00DA1B19" w:rsidRPr="004E0D31" w:rsidRDefault="00DA1B19" w:rsidP="004A2714">
                            <w:pPr>
                              <w:spacing w:before="120" w:after="40" w:line="220" w:lineRule="exact"/>
                              <w:jc w:val="right"/>
                              <w:rPr>
                                <w:rFonts w:ascii="Noto Sans" w:hAnsi="Noto Sans" w:cs="Noto Sans"/>
                                <w:sz w:val="20"/>
                                <w:szCs w:val="20"/>
                              </w:rPr>
                            </w:pPr>
                            <w:r w:rsidRPr="004E0D31">
                              <w:rPr>
                                <w:rFonts w:ascii="Noto Sans" w:eastAsia="Montserrat Medium" w:hAnsi="Noto Sans" w:cs="Noto Sans"/>
                                <w:sz w:val="20"/>
                                <w:szCs w:val="20"/>
                              </w:rPr>
                              <w:t>Ciudad de México, a 1</w:t>
                            </w:r>
                            <w:r w:rsidR="004D28A4">
                              <w:rPr>
                                <w:rFonts w:ascii="Noto Sans" w:eastAsia="Montserrat Medium" w:hAnsi="Noto Sans" w:cs="Noto Sans"/>
                                <w:sz w:val="20"/>
                                <w:szCs w:val="20"/>
                              </w:rPr>
                              <w:t>6</w:t>
                            </w:r>
                            <w:r w:rsidRPr="004E0D31">
                              <w:rPr>
                                <w:rFonts w:ascii="Noto Sans" w:eastAsia="Montserrat Medium" w:hAnsi="Noto Sans" w:cs="Noto Sans"/>
                                <w:sz w:val="20"/>
                                <w:szCs w:val="20"/>
                              </w:rPr>
                              <w:t xml:space="preserve"> de </w:t>
                            </w:r>
                            <w:r w:rsidR="004D28A4">
                              <w:rPr>
                                <w:rFonts w:ascii="Noto Sans" w:eastAsia="Montserrat Medium" w:hAnsi="Noto Sans" w:cs="Noto Sans"/>
                                <w:sz w:val="20"/>
                                <w:szCs w:val="20"/>
                              </w:rPr>
                              <w:t xml:space="preserve">febrero </w:t>
                            </w:r>
                            <w:r w:rsidRPr="004E0D31">
                              <w:rPr>
                                <w:rFonts w:ascii="Noto Sans" w:eastAsia="Montserrat Medium" w:hAnsi="Noto Sans" w:cs="Noto Sans"/>
                                <w:sz w:val="20"/>
                                <w:szCs w:val="20"/>
                              </w:rPr>
                              <w:t>de 202</w:t>
                            </w:r>
                            <w:r w:rsidR="00F33C47">
                              <w:rPr>
                                <w:rFonts w:ascii="Noto Sans" w:eastAsia="Montserrat Medium" w:hAnsi="Noto Sans" w:cs="Noto Sans"/>
                                <w:sz w:val="20"/>
                                <w:szCs w:val="20"/>
                              </w:rPr>
                              <w:t>6</w:t>
                            </w:r>
                            <w:r w:rsidRPr="004E0D31">
                              <w:rPr>
                                <w:rFonts w:ascii="Noto Sans" w:hAnsi="Noto Sans" w:cs="Noto Sans"/>
                                <w:sz w:val="20"/>
                                <w:szCs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4F6F4B" id="_x0000_t202" coordsize="21600,21600" o:spt="202" path="m,l,21600r21600,l21600,xe">
                <v:stroke joinstyle="miter"/>
                <v:path gradientshapeok="t" o:connecttype="rect"/>
              </v:shapetype>
              <v:shape id="Text Box 2" o:spid="_x0000_s1026" type="#_x0000_t202" style="position:absolute;left:0;text-align:left;margin-left:250.3pt;margin-top:-.8pt;width:239.3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" filled="f" stroked="f">
                <v:textbox inset="0,0,0,0">
                  <w:txbxContent>
                    <w:p w14:paraId="215F3261" w14:textId="5B72523F"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5C1C7F70" w14:textId="4CBD3122" w:rsidR="00DA1B19" w:rsidRPr="004E0D31" w:rsidRDefault="00DA1B19" w:rsidP="004A2714">
                      <w:pPr>
                        <w:spacing w:before="120" w:after="40" w:line="220" w:lineRule="exact"/>
                        <w:jc w:val="right"/>
                        <w:rPr>
                          <w:rFonts w:ascii="Noto Sans" w:hAnsi="Noto Sans" w:cs="Noto Sans"/>
                          <w:sz w:val="20"/>
                          <w:szCs w:val="20"/>
                        </w:rPr>
                      </w:pPr>
                      <w:r w:rsidRPr="004E0D31">
                        <w:rPr>
                          <w:rFonts w:ascii="Noto Sans" w:eastAsia="Montserrat Medium" w:hAnsi="Noto Sans" w:cs="Noto Sans"/>
                          <w:sz w:val="20"/>
                          <w:szCs w:val="20"/>
                        </w:rPr>
                        <w:t>Ciudad de México, a 1</w:t>
                      </w:r>
                      <w:r w:rsidR="004D28A4">
                        <w:rPr>
                          <w:rFonts w:ascii="Noto Sans" w:eastAsia="Montserrat Medium" w:hAnsi="Noto Sans" w:cs="Noto Sans"/>
                          <w:sz w:val="20"/>
                          <w:szCs w:val="20"/>
                        </w:rPr>
                        <w:t>6</w:t>
                      </w:r>
                      <w:r w:rsidRPr="004E0D31">
                        <w:rPr>
                          <w:rFonts w:ascii="Noto Sans" w:eastAsia="Montserrat Medium" w:hAnsi="Noto Sans" w:cs="Noto Sans"/>
                          <w:sz w:val="20"/>
                          <w:szCs w:val="20"/>
                        </w:rPr>
                        <w:t xml:space="preserve"> de </w:t>
                      </w:r>
                      <w:r w:rsidR="004D28A4">
                        <w:rPr>
                          <w:rFonts w:ascii="Noto Sans" w:eastAsia="Montserrat Medium" w:hAnsi="Noto Sans" w:cs="Noto Sans"/>
                          <w:sz w:val="20"/>
                          <w:szCs w:val="20"/>
                        </w:rPr>
                        <w:t xml:space="preserve">febrero </w:t>
                      </w:r>
                      <w:r w:rsidRPr="004E0D31">
                        <w:rPr>
                          <w:rFonts w:ascii="Noto Sans" w:eastAsia="Montserrat Medium" w:hAnsi="Noto Sans" w:cs="Noto Sans"/>
                          <w:sz w:val="20"/>
                          <w:szCs w:val="20"/>
                        </w:rPr>
                        <w:t>de 202</w:t>
                      </w:r>
                      <w:r w:rsidR="00F33C47">
                        <w:rPr>
                          <w:rFonts w:ascii="Noto Sans" w:eastAsia="Montserrat Medium" w:hAnsi="Noto Sans" w:cs="Noto Sans"/>
                          <w:sz w:val="20"/>
                          <w:szCs w:val="20"/>
                        </w:rPr>
                        <w:t>6</w:t>
                      </w:r>
                      <w:r w:rsidRPr="004E0D31">
                        <w:rPr>
                          <w:rFonts w:ascii="Noto Sans" w:hAnsi="Noto Sans" w:cs="Noto Sans"/>
                          <w:sz w:val="20"/>
                          <w:szCs w:val="20"/>
                        </w:rPr>
                        <w:t xml:space="preserve"> </w:t>
                      </w:r>
                    </w:p>
                  </w:txbxContent>
                </v:textbox>
                <w10:wrap type="square"/>
              </v:shape>
            </w:pict>
          </mc:Fallback>
        </mc:AlternateContent>
      </w:r>
      <w:r w:rsidR="00A73D65" w:rsidRPr="00007681">
        <w:rPr>
          <w:rFonts w:ascii="Geomanist" w:hAnsi="Geomanist"/>
          <w:sz w:val="21"/>
          <w:szCs w:val="21"/>
          <w:lang w:val="es-MX"/>
        </w:rPr>
        <w:t xml:space="preserve"> </w:t>
      </w:r>
    </w:p>
    <w:p w14:paraId="323893EE" w14:textId="0730CFDF" w:rsidR="00330DC8" w:rsidRPr="000A408C" w:rsidRDefault="00330DC8" w:rsidP="00A73D65">
      <w:pPr>
        <w:spacing w:line="360" w:lineRule="auto"/>
        <w:jc w:val="both"/>
        <w:rPr>
          <w:rFonts w:ascii="Noto Sans" w:hAnsi="Noto Sans" w:cs="Noto Sans"/>
          <w:sz w:val="19"/>
          <w:szCs w:val="19"/>
          <w:lang w:val="es-MX"/>
        </w:rPr>
      </w:pPr>
    </w:p>
    <w:p w14:paraId="3E1E6B37" w14:textId="30040103" w:rsidR="00330DC8" w:rsidRPr="000A408C" w:rsidRDefault="00330DC8" w:rsidP="00A73D65">
      <w:pPr>
        <w:spacing w:line="360" w:lineRule="auto"/>
        <w:jc w:val="both"/>
        <w:rPr>
          <w:rFonts w:ascii="Noto Sans" w:hAnsi="Noto Sans" w:cs="Noto Sans"/>
          <w:sz w:val="19"/>
          <w:szCs w:val="19"/>
          <w:lang w:val="es-MX"/>
        </w:rPr>
      </w:pPr>
    </w:p>
    <w:p w14:paraId="72B4A86B" w14:textId="02D4A120" w:rsidR="00316B5F" w:rsidRPr="00316B5F" w:rsidRDefault="00316B5F" w:rsidP="00316B5F">
      <w:pPr>
        <w:spacing w:line="240" w:lineRule="atLeast"/>
        <w:jc w:val="center"/>
        <w:rPr>
          <w:rFonts w:ascii="Noto Sans" w:hAnsi="Noto Sans" w:cs="Noto Sans"/>
          <w:b/>
          <w:bCs/>
          <w:sz w:val="32"/>
          <w:szCs w:val="32"/>
        </w:rPr>
      </w:pPr>
      <w:r w:rsidRPr="00316B5F">
        <w:rPr>
          <w:rFonts w:ascii="Noto Sans" w:hAnsi="Noto Sans" w:cs="Noto Sans"/>
          <w:b/>
          <w:bCs/>
          <w:sz w:val="32"/>
          <w:szCs w:val="32"/>
        </w:rPr>
        <w:t>IMSS y CONSAR formalizan convenio para fortalecer la fiscalización de los Planes de Pensiones de Registro Electrónico</w:t>
      </w:r>
      <w:r w:rsidR="003A1E86">
        <w:rPr>
          <w:rFonts w:ascii="Noto Sans" w:hAnsi="Noto Sans" w:cs="Noto Sans"/>
          <w:b/>
          <w:bCs/>
          <w:sz w:val="32"/>
          <w:szCs w:val="32"/>
        </w:rPr>
        <w:t xml:space="preserve"> </w:t>
      </w:r>
    </w:p>
    <w:p w14:paraId="17E5BF22" w14:textId="77777777" w:rsidR="00316B5F" w:rsidRPr="00316B5F" w:rsidRDefault="00316B5F" w:rsidP="00316B5F">
      <w:pPr>
        <w:spacing w:line="240" w:lineRule="atLeast"/>
        <w:jc w:val="center"/>
        <w:rPr>
          <w:rFonts w:ascii="Noto Sans" w:hAnsi="Noto Sans" w:cs="Noto Sans"/>
          <w:b/>
          <w:bCs/>
        </w:rPr>
      </w:pPr>
    </w:p>
    <w:p w14:paraId="17AE0F34" w14:textId="677FA651" w:rsidR="00316B5F" w:rsidRPr="00316B5F" w:rsidRDefault="00316B5F" w:rsidP="00316B5F">
      <w:pPr>
        <w:pStyle w:val="Prrafodelista"/>
        <w:numPr>
          <w:ilvl w:val="0"/>
          <w:numId w:val="2"/>
        </w:numPr>
        <w:spacing w:line="240" w:lineRule="atLeast"/>
        <w:ind w:left="357" w:hanging="357"/>
        <w:contextualSpacing w:val="0"/>
        <w:jc w:val="both"/>
        <w:rPr>
          <w:rFonts w:ascii="Noto Sans" w:hAnsi="Noto Sans" w:cs="Noto Sans"/>
          <w:b/>
          <w:bCs/>
          <w:sz w:val="20"/>
          <w:szCs w:val="20"/>
        </w:rPr>
      </w:pPr>
      <w:r w:rsidRPr="00316B5F">
        <w:rPr>
          <w:rFonts w:ascii="Noto Sans" w:hAnsi="Noto Sans" w:cs="Noto Sans"/>
          <w:b/>
          <w:bCs/>
          <w:sz w:val="20"/>
          <w:szCs w:val="20"/>
        </w:rPr>
        <w:t>El convenio permite dar cumplimiento operativo a las Disposiciones que refuerzan la supervisión interinstitucional de los Planes de Pensiones.</w:t>
      </w:r>
    </w:p>
    <w:p w14:paraId="0B89FAF6" w14:textId="77777777" w:rsidR="00316B5F" w:rsidRPr="00316B5F" w:rsidRDefault="00316B5F" w:rsidP="00316B5F">
      <w:pPr>
        <w:pStyle w:val="Prrafodelista"/>
        <w:numPr>
          <w:ilvl w:val="0"/>
          <w:numId w:val="2"/>
        </w:numPr>
        <w:spacing w:line="240" w:lineRule="atLeast"/>
        <w:ind w:left="357" w:hanging="357"/>
        <w:contextualSpacing w:val="0"/>
        <w:jc w:val="both"/>
        <w:rPr>
          <w:rFonts w:ascii="Noto Sans" w:hAnsi="Noto Sans" w:cs="Noto Sans"/>
          <w:b/>
          <w:bCs/>
          <w:sz w:val="20"/>
          <w:szCs w:val="20"/>
        </w:rPr>
      </w:pPr>
      <w:r w:rsidRPr="00316B5F">
        <w:rPr>
          <w:rFonts w:ascii="Noto Sans" w:hAnsi="Noto Sans" w:cs="Noto Sans"/>
          <w:b/>
          <w:bCs/>
          <w:sz w:val="20"/>
          <w:szCs w:val="20"/>
        </w:rPr>
        <w:t>Esta acción fortalece el intercambio de información para combatir los esquemas de simulación y proteger el ahorro para el retiro y las prestaciones económicas de las personas trabajadoras.</w:t>
      </w:r>
    </w:p>
    <w:p w14:paraId="476D6444" w14:textId="77777777" w:rsidR="00316B5F" w:rsidRPr="00316B5F" w:rsidRDefault="00316B5F" w:rsidP="00316B5F">
      <w:pPr>
        <w:spacing w:line="240" w:lineRule="atLeast"/>
        <w:ind w:left="-567" w:right="-1085"/>
        <w:rPr>
          <w:rFonts w:ascii="Noto Sans" w:hAnsi="Noto Sans" w:cs="Noto Sans"/>
          <w:b/>
          <w:bCs/>
          <w:sz w:val="20"/>
          <w:szCs w:val="20"/>
        </w:rPr>
      </w:pPr>
    </w:p>
    <w:p w14:paraId="4AAC67AF" w14:textId="77777777" w:rsidR="00316B5F" w:rsidRDefault="00316B5F" w:rsidP="00316B5F">
      <w:pPr>
        <w:spacing w:line="240" w:lineRule="atLeast"/>
        <w:ind w:right="49"/>
        <w:jc w:val="both"/>
        <w:rPr>
          <w:rFonts w:ascii="Noto Sans" w:hAnsi="Noto Sans" w:cs="Noto Sans"/>
        </w:rPr>
      </w:pPr>
      <w:r w:rsidRPr="00316B5F">
        <w:rPr>
          <w:rFonts w:ascii="Noto Sans" w:hAnsi="Noto Sans" w:cs="Noto Sans"/>
        </w:rPr>
        <w:t>El Instituto Mexicano del Seguro Social (IMSS) y la Comisión Nacional del Sistema de Ahorro para el Retiro (CONSAR) firmaron un Convenio que permite instrumentar las modificaciones y adiciones a las Disposiciones de carácter general aplicables a los Planes de Pensiones (Disposiciones), publicadas en el Diario Oficial de la Federación el 13 de noviembre de 2025.</w:t>
      </w:r>
    </w:p>
    <w:p w14:paraId="043A3A0F" w14:textId="77777777" w:rsidR="00316B5F" w:rsidRPr="00316B5F" w:rsidRDefault="00316B5F" w:rsidP="00316B5F">
      <w:pPr>
        <w:spacing w:line="240" w:lineRule="atLeast"/>
        <w:ind w:right="49"/>
        <w:jc w:val="both"/>
        <w:rPr>
          <w:rFonts w:ascii="Noto Sans" w:hAnsi="Noto Sans" w:cs="Noto Sans"/>
        </w:rPr>
      </w:pPr>
    </w:p>
    <w:p w14:paraId="0356C456" w14:textId="77777777" w:rsidR="00316B5F" w:rsidRDefault="00316B5F" w:rsidP="00316B5F">
      <w:pPr>
        <w:spacing w:line="240" w:lineRule="atLeast"/>
        <w:ind w:right="49"/>
        <w:jc w:val="both"/>
        <w:rPr>
          <w:rFonts w:ascii="Noto Sans" w:hAnsi="Noto Sans" w:cs="Noto Sans"/>
        </w:rPr>
      </w:pPr>
      <w:r w:rsidRPr="00316B5F">
        <w:rPr>
          <w:rFonts w:ascii="Noto Sans" w:hAnsi="Noto Sans" w:cs="Noto Sans"/>
        </w:rPr>
        <w:t xml:space="preserve">El objetivo central de esta iniciativa es combatir los esquemas de simulación, detectados por el Grupo Interinstitucional conformado por el IMSS, SAT, INFONAVIT, STPS y la CONSAR, donde algunos patrones realizan pagos periódicos a sus trabajadores bajo el concepto de supuestos planes de pensiones sin integrarlos al salario base de cotización. </w:t>
      </w:r>
    </w:p>
    <w:p w14:paraId="289491A4" w14:textId="77777777" w:rsidR="00316B5F" w:rsidRDefault="00316B5F" w:rsidP="00316B5F">
      <w:pPr>
        <w:spacing w:line="240" w:lineRule="atLeast"/>
        <w:ind w:right="49"/>
        <w:jc w:val="both"/>
        <w:rPr>
          <w:rFonts w:ascii="Noto Sans" w:hAnsi="Noto Sans" w:cs="Noto Sans"/>
        </w:rPr>
      </w:pPr>
    </w:p>
    <w:p w14:paraId="53127C64" w14:textId="32B6C446" w:rsidR="00316B5F" w:rsidRDefault="00316B5F" w:rsidP="00316B5F">
      <w:pPr>
        <w:spacing w:line="240" w:lineRule="atLeast"/>
        <w:ind w:right="49"/>
        <w:jc w:val="both"/>
        <w:rPr>
          <w:rFonts w:ascii="Noto Sans" w:hAnsi="Noto Sans" w:cs="Noto Sans"/>
        </w:rPr>
      </w:pPr>
      <w:r w:rsidRPr="00316B5F">
        <w:rPr>
          <w:rFonts w:ascii="Noto Sans" w:hAnsi="Noto Sans" w:cs="Noto Sans"/>
        </w:rPr>
        <w:t>Este convenio establece los mecanismos de coordinación y entrega de información necesarios para que la CONSAR pueda verificar que los patrones que otorgan Planes de Pensiones de Registro Electrónico se encuentren al corriente en el cumplimiento de sus obligaciones fiscales en materia de seguridad social, conforme a lo previsto en los artículos 13, fracción V y 13 Bis, de las Disposiciones.</w:t>
      </w:r>
    </w:p>
    <w:p w14:paraId="3A535DF2" w14:textId="77777777" w:rsidR="00316B5F" w:rsidRPr="00316B5F" w:rsidRDefault="00316B5F" w:rsidP="00316B5F">
      <w:pPr>
        <w:spacing w:line="240" w:lineRule="atLeast"/>
        <w:ind w:right="49"/>
        <w:jc w:val="both"/>
        <w:rPr>
          <w:rFonts w:ascii="Noto Sans" w:hAnsi="Noto Sans" w:cs="Noto Sans"/>
        </w:rPr>
      </w:pPr>
    </w:p>
    <w:p w14:paraId="073ADDAD" w14:textId="77777777" w:rsidR="00316B5F" w:rsidRDefault="00316B5F" w:rsidP="00316B5F">
      <w:pPr>
        <w:spacing w:line="240" w:lineRule="atLeast"/>
        <w:ind w:right="49"/>
        <w:jc w:val="both"/>
        <w:rPr>
          <w:rFonts w:ascii="Noto Sans" w:hAnsi="Noto Sans" w:cs="Noto Sans"/>
        </w:rPr>
      </w:pPr>
      <w:r w:rsidRPr="00316B5F">
        <w:rPr>
          <w:rFonts w:ascii="Noto Sans" w:hAnsi="Noto Sans" w:cs="Noto Sans"/>
        </w:rPr>
        <w:t>Esta colaboración interinstitucional fortalecerá los controles preventivos en el registro de Planes de Pensiones, facilitará la detección de esquemas de simulación contrarios a las disposiciones de la Ley del Seguro Social, protegerá el ahorro complementario para el retiro de las personas trabajadoras, así como fomentará la rendición de cuentas y transparencia en el cumplimiento de las obligaciones respectivas a cargo de los patrones.</w:t>
      </w:r>
    </w:p>
    <w:p w14:paraId="7EF69C98" w14:textId="77777777" w:rsidR="00316B5F" w:rsidRPr="00316B5F" w:rsidRDefault="00316B5F" w:rsidP="00316B5F">
      <w:pPr>
        <w:spacing w:line="240" w:lineRule="atLeast"/>
        <w:ind w:right="49"/>
        <w:jc w:val="both"/>
        <w:rPr>
          <w:rFonts w:ascii="Noto Sans" w:hAnsi="Noto Sans" w:cs="Noto Sans"/>
        </w:rPr>
      </w:pPr>
    </w:p>
    <w:p w14:paraId="3EE8C1E2" w14:textId="77777777" w:rsidR="00316B5F" w:rsidRDefault="00316B5F" w:rsidP="00316B5F">
      <w:pPr>
        <w:spacing w:line="240" w:lineRule="atLeast"/>
        <w:ind w:right="49"/>
        <w:jc w:val="both"/>
        <w:rPr>
          <w:rFonts w:ascii="Noto Sans" w:hAnsi="Noto Sans" w:cs="Noto Sans"/>
        </w:rPr>
      </w:pPr>
      <w:r w:rsidRPr="00316B5F">
        <w:rPr>
          <w:rFonts w:ascii="Noto Sans" w:hAnsi="Noto Sans" w:cs="Noto Sans"/>
        </w:rPr>
        <w:t xml:space="preserve">Con estas nuevas medidas se reitera que los recursos de los planes de pensiones deben destinarse exclusivamente a complementar el ingreso en el retiro definitivo de los </w:t>
      </w:r>
      <w:r w:rsidRPr="00316B5F">
        <w:rPr>
          <w:rFonts w:ascii="Noto Sans" w:hAnsi="Noto Sans" w:cs="Noto Sans"/>
        </w:rPr>
        <w:lastRenderedPageBreak/>
        <w:t>trabajadores y no deben entregarse en tanto el trabajador esté activo, en caso contrario estas integran el salario base de cotización conforme a la Ley del Seguro Social.</w:t>
      </w:r>
    </w:p>
    <w:p w14:paraId="25C38563" w14:textId="77777777" w:rsidR="00316B5F" w:rsidRDefault="00316B5F" w:rsidP="00316B5F">
      <w:pPr>
        <w:spacing w:line="240" w:lineRule="atLeast"/>
        <w:ind w:right="49"/>
        <w:jc w:val="both"/>
        <w:rPr>
          <w:rFonts w:ascii="Noto Sans" w:hAnsi="Noto Sans" w:cs="Noto Sans"/>
        </w:rPr>
      </w:pPr>
    </w:p>
    <w:p w14:paraId="6AA025E0" w14:textId="3563332B" w:rsidR="00117614" w:rsidRDefault="00316B5F" w:rsidP="00316B5F">
      <w:pPr>
        <w:spacing w:line="240" w:lineRule="atLeast"/>
        <w:ind w:right="49"/>
        <w:jc w:val="both"/>
        <w:rPr>
          <w:rFonts w:ascii="Noto Sans" w:hAnsi="Noto Sans" w:cs="Noto Sans"/>
        </w:rPr>
      </w:pPr>
      <w:r w:rsidRPr="00316B5F">
        <w:rPr>
          <w:rFonts w:ascii="Noto Sans" w:hAnsi="Noto Sans" w:cs="Noto Sans"/>
        </w:rPr>
        <w:t>La firma de este Convenio representa un paso clave en la implementación efectiva del nuevo marco normativo y refrenda el compromiso del IMSS y la CONSAR de trabajar de manera coordinada para brindar mayor certidumbre jurídica a las personas trabajadoras y empleadoras, así como para preservar la integridad del sistema previsional.</w:t>
      </w:r>
    </w:p>
    <w:p w14:paraId="48004902" w14:textId="77777777" w:rsidR="00316B5F" w:rsidRDefault="00316B5F" w:rsidP="00316B5F">
      <w:pPr>
        <w:spacing w:line="240" w:lineRule="atLeast"/>
        <w:ind w:right="49"/>
        <w:jc w:val="both"/>
        <w:rPr>
          <w:rFonts w:ascii="Noto Sans" w:hAnsi="Noto Sans" w:cs="Noto Sans"/>
        </w:rPr>
      </w:pPr>
    </w:p>
    <w:p w14:paraId="6E413BBA" w14:textId="44E4486E" w:rsidR="00213692" w:rsidRDefault="00213692" w:rsidP="00316B5F">
      <w:pPr>
        <w:spacing w:line="240" w:lineRule="atLeast"/>
        <w:ind w:right="49"/>
        <w:jc w:val="both"/>
        <w:rPr>
          <w:rFonts w:ascii="Noto Sans" w:hAnsi="Noto Sans" w:cs="Noto Sans"/>
        </w:rPr>
      </w:pPr>
      <w:r>
        <w:rPr>
          <w:rFonts w:ascii="Noto Sans" w:hAnsi="Noto Sans" w:cs="Noto Sans"/>
        </w:rPr>
        <w:t>En el evento participaron</w:t>
      </w:r>
      <w:r w:rsidR="0002349F">
        <w:rPr>
          <w:rFonts w:ascii="Noto Sans" w:hAnsi="Noto Sans" w:cs="Noto Sans"/>
        </w:rPr>
        <w:t xml:space="preserve"> por parte del IMSS</w:t>
      </w:r>
      <w:r>
        <w:rPr>
          <w:rFonts w:ascii="Noto Sans" w:hAnsi="Noto Sans" w:cs="Noto Sans"/>
        </w:rPr>
        <w:t xml:space="preserve"> la Directora de Incorporación y Recaudación, Lic. Luisa Alejandra </w:t>
      </w:r>
      <w:r w:rsidR="003F160F">
        <w:rPr>
          <w:rFonts w:ascii="Noto Sans" w:hAnsi="Noto Sans" w:cs="Noto Sans"/>
        </w:rPr>
        <w:t>Guadalupe Obrador Garrido Cuesta</w:t>
      </w:r>
      <w:r w:rsidR="0002349F">
        <w:rPr>
          <w:rFonts w:ascii="Noto Sans" w:hAnsi="Noto Sans" w:cs="Noto Sans"/>
        </w:rPr>
        <w:t>,</w:t>
      </w:r>
      <w:r w:rsidR="007B1C18">
        <w:rPr>
          <w:rFonts w:ascii="Noto Sans" w:hAnsi="Noto Sans" w:cs="Noto Sans"/>
        </w:rPr>
        <w:t xml:space="preserve"> </w:t>
      </w:r>
      <w:r w:rsidR="0002349F">
        <w:rPr>
          <w:rFonts w:ascii="Noto Sans" w:hAnsi="Noto Sans" w:cs="Noto Sans"/>
        </w:rPr>
        <w:t xml:space="preserve">y </w:t>
      </w:r>
      <w:r w:rsidR="007B1C18">
        <w:rPr>
          <w:rFonts w:ascii="Noto Sans" w:hAnsi="Noto Sans" w:cs="Noto Sans"/>
        </w:rPr>
        <w:t xml:space="preserve">la titular de la Unidad de Servicios </w:t>
      </w:r>
      <w:r w:rsidR="00AB35A8">
        <w:rPr>
          <w:rFonts w:ascii="Noto Sans" w:hAnsi="Noto Sans" w:cs="Noto Sans"/>
        </w:rPr>
        <w:t>Estratégicos</w:t>
      </w:r>
      <w:r w:rsidR="00D21E32">
        <w:rPr>
          <w:rFonts w:ascii="Noto Sans" w:hAnsi="Noto Sans" w:cs="Noto Sans"/>
        </w:rPr>
        <w:t>, C</w:t>
      </w:r>
      <w:r w:rsidR="007B1C18">
        <w:rPr>
          <w:rFonts w:ascii="Noto Sans" w:hAnsi="Noto Sans" w:cs="Noto Sans"/>
        </w:rPr>
        <w:t>.P. María Juana Ramírez Ortega</w:t>
      </w:r>
      <w:r w:rsidR="00D21E32">
        <w:rPr>
          <w:rFonts w:ascii="Noto Sans" w:hAnsi="Noto Sans" w:cs="Noto Sans"/>
        </w:rPr>
        <w:t>;</w:t>
      </w:r>
      <w:r w:rsidR="00E36150">
        <w:rPr>
          <w:rFonts w:ascii="Noto Sans" w:hAnsi="Noto Sans" w:cs="Noto Sans"/>
        </w:rPr>
        <w:t xml:space="preserve"> </w:t>
      </w:r>
      <w:r w:rsidR="0002349F">
        <w:rPr>
          <w:rFonts w:ascii="Noto Sans" w:hAnsi="Noto Sans" w:cs="Noto Sans"/>
        </w:rPr>
        <w:t xml:space="preserve">por parte de </w:t>
      </w:r>
      <w:r w:rsidR="00E36150">
        <w:rPr>
          <w:rFonts w:ascii="Noto Sans" w:hAnsi="Noto Sans" w:cs="Noto Sans"/>
        </w:rPr>
        <w:t>la</w:t>
      </w:r>
      <w:r w:rsidR="0002349F">
        <w:rPr>
          <w:rFonts w:ascii="Noto Sans" w:hAnsi="Noto Sans" w:cs="Noto Sans"/>
        </w:rPr>
        <w:t xml:space="preserve"> CONSAR</w:t>
      </w:r>
      <w:r w:rsidR="00E36150">
        <w:rPr>
          <w:rFonts w:ascii="Noto Sans" w:hAnsi="Noto Sans" w:cs="Noto Sans"/>
        </w:rPr>
        <w:t xml:space="preserve"> </w:t>
      </w:r>
      <w:r w:rsidR="00F11902">
        <w:rPr>
          <w:rFonts w:ascii="Noto Sans" w:hAnsi="Noto Sans" w:cs="Noto Sans"/>
        </w:rPr>
        <w:t xml:space="preserve">la </w:t>
      </w:r>
      <w:r w:rsidR="00E36150">
        <w:rPr>
          <w:rFonts w:ascii="Noto Sans" w:hAnsi="Noto Sans" w:cs="Noto Sans"/>
        </w:rPr>
        <w:t>Dra</w:t>
      </w:r>
      <w:r w:rsidR="007B1C18">
        <w:rPr>
          <w:rFonts w:ascii="Noto Sans" w:hAnsi="Noto Sans" w:cs="Noto Sans"/>
        </w:rPr>
        <w:t>. Martha Angélica León Alvarado</w:t>
      </w:r>
      <w:r w:rsidR="00F11902">
        <w:rPr>
          <w:rFonts w:ascii="Noto Sans" w:hAnsi="Noto Sans" w:cs="Noto Sans"/>
        </w:rPr>
        <w:t>,</w:t>
      </w:r>
      <w:r w:rsidR="007B1C18">
        <w:rPr>
          <w:rFonts w:ascii="Noto Sans" w:hAnsi="Noto Sans" w:cs="Noto Sans"/>
        </w:rPr>
        <w:t xml:space="preserve"> </w:t>
      </w:r>
      <w:r w:rsidR="00D21E32">
        <w:rPr>
          <w:rFonts w:ascii="Noto Sans" w:hAnsi="Noto Sans" w:cs="Noto Sans"/>
        </w:rPr>
        <w:t>Vicepresidenta Financiera y el Lic. José Antonio Cruz Martínez,</w:t>
      </w:r>
      <w:r w:rsidR="00F11902">
        <w:rPr>
          <w:rFonts w:ascii="Noto Sans" w:hAnsi="Noto Sans" w:cs="Noto Sans"/>
        </w:rPr>
        <w:t xml:space="preserve"> Vicepresidente Jurídico,</w:t>
      </w:r>
      <w:r w:rsidR="00D21E32">
        <w:rPr>
          <w:rFonts w:ascii="Noto Sans" w:hAnsi="Noto Sans" w:cs="Noto Sans"/>
        </w:rPr>
        <w:t xml:space="preserve"> siendo testigos de honor el Mtro. Héctor Santana Suárez, Titular de la Unidad de Seguros, </w:t>
      </w:r>
      <w:r w:rsidR="00AF5B76">
        <w:rPr>
          <w:rFonts w:ascii="Noto Sans" w:hAnsi="Noto Sans" w:cs="Noto Sans"/>
        </w:rPr>
        <w:t>P</w:t>
      </w:r>
      <w:r w:rsidR="00D21E32">
        <w:rPr>
          <w:rFonts w:ascii="Noto Sans" w:hAnsi="Noto Sans" w:cs="Noto Sans"/>
        </w:rPr>
        <w:t xml:space="preserve">ensiones y Seguridad </w:t>
      </w:r>
      <w:r w:rsidR="00F17050">
        <w:rPr>
          <w:rFonts w:ascii="Noto Sans" w:hAnsi="Noto Sans" w:cs="Noto Sans"/>
        </w:rPr>
        <w:t>Social de la Secretaría de Hacienda y Crédito Público, así como, el Mtro. Julio César Cervantes Parra</w:t>
      </w:r>
      <w:r w:rsidR="0002349F">
        <w:rPr>
          <w:rFonts w:ascii="Noto Sans" w:hAnsi="Noto Sans" w:cs="Noto Sans"/>
        </w:rPr>
        <w:t>, Presidente de la CONSAR</w:t>
      </w:r>
      <w:r w:rsidR="00AF5B76">
        <w:rPr>
          <w:rFonts w:ascii="Noto Sans" w:hAnsi="Noto Sans" w:cs="Noto Sans"/>
        </w:rPr>
        <w:t>,</w:t>
      </w:r>
      <w:r w:rsidR="00F17050">
        <w:rPr>
          <w:rFonts w:ascii="Noto Sans" w:hAnsi="Noto Sans" w:cs="Noto Sans"/>
        </w:rPr>
        <w:t xml:space="preserve"> </w:t>
      </w:r>
      <w:r w:rsidR="00B626EF">
        <w:rPr>
          <w:rFonts w:ascii="Noto Sans" w:hAnsi="Noto Sans" w:cs="Noto Sans"/>
        </w:rPr>
        <w:t xml:space="preserve">además de contar con la presencia del </w:t>
      </w:r>
      <w:r w:rsidR="00C470EE">
        <w:rPr>
          <w:rFonts w:ascii="Noto Sans" w:hAnsi="Noto Sans" w:cs="Noto Sans"/>
        </w:rPr>
        <w:t xml:space="preserve">Lic. </w:t>
      </w:r>
      <w:r w:rsidR="00725974" w:rsidRPr="00725974">
        <w:rPr>
          <w:rFonts w:ascii="Noto Sans" w:hAnsi="Noto Sans" w:cs="Noto Sans"/>
        </w:rPr>
        <w:t>Luis Enrique Mar</w:t>
      </w:r>
      <w:r w:rsidR="00A0486C">
        <w:rPr>
          <w:rFonts w:ascii="Noto Sans" w:hAnsi="Noto Sans" w:cs="Noto Sans"/>
        </w:rPr>
        <w:t>í</w:t>
      </w:r>
      <w:r w:rsidR="00725974" w:rsidRPr="00725974">
        <w:rPr>
          <w:rFonts w:ascii="Noto Sans" w:hAnsi="Noto Sans" w:cs="Noto Sans"/>
        </w:rPr>
        <w:t>n Bañales</w:t>
      </w:r>
      <w:r w:rsidR="00AB35A8">
        <w:rPr>
          <w:rFonts w:ascii="Noto Sans" w:hAnsi="Noto Sans" w:cs="Noto Sans"/>
        </w:rPr>
        <w:t xml:space="preserve">, Subdirector de Recaudación Fiscal del INFONAVIT. </w:t>
      </w:r>
    </w:p>
    <w:p w14:paraId="1539078B" w14:textId="0F4DC3F4" w:rsidR="00316B5F" w:rsidRDefault="00316B5F" w:rsidP="00316B5F">
      <w:pPr>
        <w:spacing w:line="240" w:lineRule="atLeast"/>
        <w:ind w:right="49"/>
        <w:jc w:val="center"/>
        <w:rPr>
          <w:rFonts w:ascii="Noto Sans" w:hAnsi="Noto Sans" w:cs="Noto Sans"/>
          <w:b/>
          <w:bCs/>
        </w:rPr>
      </w:pPr>
      <w:r w:rsidRPr="00316B5F">
        <w:rPr>
          <w:rFonts w:ascii="Noto Sans" w:hAnsi="Noto Sans" w:cs="Noto Sans"/>
          <w:b/>
          <w:bCs/>
        </w:rPr>
        <w:t>---o0o---</w:t>
      </w:r>
    </w:p>
    <w:p w14:paraId="2021C007" w14:textId="77777777" w:rsidR="006F468E" w:rsidRDefault="006F468E" w:rsidP="00316B5F">
      <w:pPr>
        <w:spacing w:line="240" w:lineRule="atLeast"/>
        <w:ind w:right="49"/>
        <w:jc w:val="center"/>
        <w:rPr>
          <w:rFonts w:ascii="Noto Sans" w:hAnsi="Noto Sans" w:cs="Noto Sans"/>
          <w:b/>
          <w:bCs/>
        </w:rPr>
      </w:pPr>
    </w:p>
    <w:p w14:paraId="22D4545E" w14:textId="77777777" w:rsidR="006F468E" w:rsidRPr="006F468E" w:rsidRDefault="006F468E" w:rsidP="006F468E">
      <w:pPr>
        <w:spacing w:line="240" w:lineRule="atLeast"/>
        <w:ind w:right="49"/>
        <w:jc w:val="both"/>
        <w:rPr>
          <w:rFonts w:ascii="Noto Sans" w:hAnsi="Noto Sans" w:cs="Noto Sans"/>
          <w:b/>
          <w:bCs/>
        </w:rPr>
      </w:pPr>
      <w:proofErr w:type="gramStart"/>
      <w:r w:rsidRPr="006F468E">
        <w:rPr>
          <w:rFonts w:ascii="Segoe UI Emoji" w:hAnsi="Segoe UI Emoji" w:cs="Segoe UI Emoji"/>
          <w:b/>
          <w:bCs/>
        </w:rPr>
        <w:t>📸</w:t>
      </w:r>
      <w:r w:rsidRPr="006F468E">
        <w:rPr>
          <w:rFonts w:ascii="Noto Sans" w:hAnsi="Noto Sans" w:cs="Noto Sans"/>
          <w:b/>
          <w:bCs/>
        </w:rPr>
        <w:t xml:space="preserve">  LINK</w:t>
      </w:r>
      <w:proofErr w:type="gramEnd"/>
      <w:r w:rsidRPr="006F468E">
        <w:rPr>
          <w:rFonts w:ascii="Noto Sans" w:hAnsi="Noto Sans" w:cs="Noto Sans"/>
          <w:b/>
          <w:bCs/>
        </w:rPr>
        <w:t xml:space="preserve"> DE FOTOS</w:t>
      </w:r>
    </w:p>
    <w:p w14:paraId="46B5653A" w14:textId="5B0F0CC4" w:rsidR="006F468E" w:rsidRPr="006F468E" w:rsidRDefault="006F468E" w:rsidP="006F468E">
      <w:pPr>
        <w:spacing w:line="240" w:lineRule="atLeast"/>
        <w:ind w:right="49"/>
        <w:jc w:val="both"/>
        <w:rPr>
          <w:rFonts w:ascii="Noto Sans" w:hAnsi="Noto Sans" w:cs="Noto Sans"/>
          <w:b/>
          <w:bCs/>
        </w:rPr>
      </w:pPr>
      <w:hyperlink r:id="rId8" w:history="1">
        <w:r w:rsidRPr="00403E34">
          <w:rPr>
            <w:rStyle w:val="Hipervnculo"/>
            <w:rFonts w:ascii="Noto Sans" w:hAnsi="Noto Sans" w:cs="Noto Sans"/>
            <w:b/>
            <w:bCs/>
          </w:rPr>
          <w:t>https://imssmx.sharepoint.com/:f:/s/comunicacionsocial/IgDnefXrW46PSKL57Dkhk9YfAV4Wxkh8U1sye0ekhkWL2Nw?e=2EG3ca</w:t>
        </w:r>
      </w:hyperlink>
      <w:r>
        <w:rPr>
          <w:rFonts w:ascii="Noto Sans" w:hAnsi="Noto Sans" w:cs="Noto Sans"/>
          <w:b/>
          <w:bCs/>
        </w:rPr>
        <w:t xml:space="preserve"> </w:t>
      </w:r>
    </w:p>
    <w:p w14:paraId="37F93C0F" w14:textId="77777777" w:rsidR="006F468E" w:rsidRPr="006F468E" w:rsidRDefault="006F468E" w:rsidP="006F468E">
      <w:pPr>
        <w:spacing w:line="240" w:lineRule="atLeast"/>
        <w:ind w:right="49"/>
        <w:jc w:val="both"/>
        <w:rPr>
          <w:rFonts w:ascii="Noto Sans" w:hAnsi="Noto Sans" w:cs="Noto Sans"/>
          <w:b/>
          <w:bCs/>
        </w:rPr>
      </w:pPr>
    </w:p>
    <w:p w14:paraId="6F81EB0E" w14:textId="77777777" w:rsidR="006F468E" w:rsidRPr="006F468E" w:rsidRDefault="006F468E" w:rsidP="006F468E">
      <w:pPr>
        <w:spacing w:line="240" w:lineRule="atLeast"/>
        <w:ind w:right="49"/>
        <w:jc w:val="both"/>
        <w:rPr>
          <w:rFonts w:ascii="Noto Sans" w:hAnsi="Noto Sans" w:cs="Noto Sans"/>
          <w:b/>
          <w:bCs/>
        </w:rPr>
      </w:pPr>
      <w:r w:rsidRPr="006F468E">
        <w:rPr>
          <w:rFonts w:ascii="Segoe UI Emoji" w:hAnsi="Segoe UI Emoji" w:cs="Segoe UI Emoji"/>
          <w:b/>
          <w:bCs/>
        </w:rPr>
        <w:t>📹</w:t>
      </w:r>
      <w:r w:rsidRPr="006F468E">
        <w:rPr>
          <w:rFonts w:ascii="Noto Sans" w:hAnsi="Noto Sans" w:cs="Noto Sans"/>
          <w:b/>
          <w:bCs/>
        </w:rPr>
        <w:t xml:space="preserve"> </w:t>
      </w:r>
      <w:proofErr w:type="gramStart"/>
      <w:r w:rsidRPr="006F468E">
        <w:rPr>
          <w:rFonts w:ascii="Noto Sans" w:hAnsi="Noto Sans" w:cs="Noto Sans"/>
          <w:b/>
          <w:bCs/>
        </w:rPr>
        <w:t>LINK</w:t>
      </w:r>
      <w:proofErr w:type="gramEnd"/>
      <w:r w:rsidRPr="006F468E">
        <w:rPr>
          <w:rFonts w:ascii="Noto Sans" w:hAnsi="Noto Sans" w:cs="Noto Sans"/>
          <w:b/>
          <w:bCs/>
        </w:rPr>
        <w:t xml:space="preserve"> DE VIDEO</w:t>
      </w:r>
    </w:p>
    <w:p w14:paraId="5FCEC5D9" w14:textId="203108BB" w:rsidR="006F468E" w:rsidRPr="00316B5F" w:rsidRDefault="006F468E" w:rsidP="006F468E">
      <w:pPr>
        <w:spacing w:line="240" w:lineRule="atLeast"/>
        <w:ind w:right="49"/>
        <w:jc w:val="both"/>
        <w:rPr>
          <w:rFonts w:ascii="Noto Sans" w:hAnsi="Noto Sans" w:cs="Noto Sans"/>
          <w:b/>
          <w:bCs/>
        </w:rPr>
      </w:pPr>
      <w:hyperlink r:id="rId9" w:history="1">
        <w:r w:rsidRPr="00403E34">
          <w:rPr>
            <w:rStyle w:val="Hipervnculo"/>
            <w:rFonts w:ascii="Noto Sans" w:hAnsi="Noto Sans" w:cs="Noto Sans"/>
            <w:b/>
            <w:bCs/>
          </w:rPr>
          <w:t>https://sendgb.com/eibQkTCMLZN</w:t>
        </w:r>
      </w:hyperlink>
      <w:r>
        <w:rPr>
          <w:rFonts w:ascii="Noto Sans" w:hAnsi="Noto Sans" w:cs="Noto Sans"/>
          <w:b/>
          <w:bCs/>
        </w:rPr>
        <w:t xml:space="preserve"> </w:t>
      </w:r>
    </w:p>
    <w:sectPr w:rsidR="006F468E" w:rsidRPr="00316B5F" w:rsidSect="00316B5F">
      <w:headerReference w:type="even" r:id="rId10"/>
      <w:headerReference w:type="default" r:id="rId11"/>
      <w:footerReference w:type="even" r:id="rId12"/>
      <w:footerReference w:type="default" r:id="rId13"/>
      <w:headerReference w:type="first" r:id="rId14"/>
      <w:footerReference w:type="first" r:id="rId15"/>
      <w:pgSz w:w="12240" w:h="15840"/>
      <w:pgMar w:top="2342"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C607F" w14:textId="77777777" w:rsidR="00DB5807" w:rsidRDefault="00DB5807" w:rsidP="00A73D65">
      <w:r>
        <w:separator/>
      </w:r>
    </w:p>
  </w:endnote>
  <w:endnote w:type="continuationSeparator" w:id="0">
    <w:p w14:paraId="7DB24436" w14:textId="77777777" w:rsidR="00DB5807" w:rsidRDefault="00DB5807"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Geomanist">
    <w:altName w:val="Calibri"/>
    <w:panose1 w:val="00000000000000000000"/>
    <w:charset w:val="00"/>
    <w:family w:val="modern"/>
    <w:notTrueType/>
    <w:pitch w:val="variable"/>
    <w:sig w:usb0="A000002F" w:usb1="1000004A" w:usb2="00000000" w:usb3="00000000" w:csb0="00000193" w:csb1="00000000"/>
  </w:font>
  <w:font w:name="Noto Sans">
    <w:altName w:val="Nirmala UI"/>
    <w:charset w:val="00"/>
    <w:family w:val="swiss"/>
    <w:pitch w:val="variable"/>
    <w:sig w:usb0="E00082FF" w:usb1="400078FF" w:usb2="00000021" w:usb3="00000000" w:csb0="0000019F" w:csb1="00000000"/>
  </w:font>
  <w:font w:name="Montserrat Medium">
    <w:charset w:val="00"/>
    <w:family w:val="auto"/>
    <w:pitch w:val="variable"/>
    <w:sig w:usb0="2000020F" w:usb1="00000003" w:usb2="00000000" w:usb3="00000000" w:csb0="00000197" w:csb1="00000000"/>
  </w:font>
  <w:font w:name="Segoe UI Emoji">
    <w:panose1 w:val="020B0502040204020203"/>
    <w:charset w:val="00"/>
    <w:family w:val="swiss"/>
    <w:pitch w:val="variable"/>
    <w:sig w:usb0="00000003" w:usb1="02000000" w:usb2="08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FF213" w14:textId="77777777" w:rsidR="00163B23" w:rsidRDefault="00163B2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8B363" w14:textId="77777777" w:rsidR="00163B23" w:rsidRDefault="00163B2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F6FAF" w14:textId="77777777" w:rsidR="00163B23" w:rsidRDefault="00163B2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90279" w14:textId="77777777" w:rsidR="00DB5807" w:rsidRDefault="00DB5807" w:rsidP="00A73D65">
      <w:r>
        <w:separator/>
      </w:r>
    </w:p>
  </w:footnote>
  <w:footnote w:type="continuationSeparator" w:id="0">
    <w:p w14:paraId="79AB3FBC" w14:textId="77777777" w:rsidR="00DB5807" w:rsidRDefault="00DB5807"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C5AC8" w14:textId="77777777" w:rsidR="00163B23" w:rsidRDefault="00163B2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E181" w14:textId="663ABD5C" w:rsidR="00A73D65" w:rsidRDefault="00242E6F">
    <w:pPr>
      <w:pStyle w:val="Encabezado"/>
    </w:pPr>
    <w:r>
      <w:rPr>
        <w:noProof/>
      </w:rPr>
      <w:drawing>
        <wp:anchor distT="0" distB="0" distL="114300" distR="114300" simplePos="0" relativeHeight="251658240" behindDoc="1" locked="0" layoutInCell="1" allowOverlap="1" wp14:anchorId="767F6030" wp14:editId="5179619E">
          <wp:simplePos x="0" y="0"/>
          <wp:positionH relativeFrom="column">
            <wp:posOffset>-1080135</wp:posOffset>
          </wp:positionH>
          <wp:positionV relativeFrom="paragraph">
            <wp:posOffset>-484086</wp:posOffset>
          </wp:positionV>
          <wp:extent cx="7810557" cy="10107779"/>
          <wp:effectExtent l="0" t="0" r="0" b="190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stretch>
                    <a:fillRect/>
                  </a:stretch>
                </pic:blipFill>
                <pic:spPr>
                  <a:xfrm>
                    <a:off x="0" y="0"/>
                    <a:ext cx="7810557" cy="10107779"/>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E59BF" w14:textId="77777777" w:rsidR="00163B23" w:rsidRDefault="00163B2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A2FD6"/>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A0673F7"/>
    <w:multiLevelType w:val="hybridMultilevel"/>
    <w:tmpl w:val="5A04CB7E"/>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num w:numId="1" w16cid:durableId="1517692298">
    <w:abstractNumId w:val="0"/>
  </w:num>
  <w:num w:numId="2" w16cid:durableId="2932190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7681"/>
    <w:rsid w:val="0002349F"/>
    <w:rsid w:val="00024002"/>
    <w:rsid w:val="00054FDD"/>
    <w:rsid w:val="00062FEE"/>
    <w:rsid w:val="000711BB"/>
    <w:rsid w:val="00082217"/>
    <w:rsid w:val="000A09C1"/>
    <w:rsid w:val="000A408C"/>
    <w:rsid w:val="000C1AC0"/>
    <w:rsid w:val="000C5602"/>
    <w:rsid w:val="000D799D"/>
    <w:rsid w:val="000E1FD1"/>
    <w:rsid w:val="000E4513"/>
    <w:rsid w:val="000E5D1C"/>
    <w:rsid w:val="001005CB"/>
    <w:rsid w:val="001063FF"/>
    <w:rsid w:val="00117614"/>
    <w:rsid w:val="0012137F"/>
    <w:rsid w:val="00132439"/>
    <w:rsid w:val="00156A3E"/>
    <w:rsid w:val="00161740"/>
    <w:rsid w:val="0016179D"/>
    <w:rsid w:val="00163B23"/>
    <w:rsid w:val="001700F1"/>
    <w:rsid w:val="00180A38"/>
    <w:rsid w:val="00184325"/>
    <w:rsid w:val="00194387"/>
    <w:rsid w:val="001A2D4D"/>
    <w:rsid w:val="001A48E5"/>
    <w:rsid w:val="001C2BC1"/>
    <w:rsid w:val="001D07BB"/>
    <w:rsid w:val="00203448"/>
    <w:rsid w:val="00213692"/>
    <w:rsid w:val="00224D18"/>
    <w:rsid w:val="00230C48"/>
    <w:rsid w:val="00242E6F"/>
    <w:rsid w:val="00243E4F"/>
    <w:rsid w:val="00246F3F"/>
    <w:rsid w:val="0025576F"/>
    <w:rsid w:val="00256B1D"/>
    <w:rsid w:val="00265382"/>
    <w:rsid w:val="0029141B"/>
    <w:rsid w:val="0029542D"/>
    <w:rsid w:val="00295465"/>
    <w:rsid w:val="002A427B"/>
    <w:rsid w:val="002B0750"/>
    <w:rsid w:val="002E18C7"/>
    <w:rsid w:val="002E2142"/>
    <w:rsid w:val="0030476A"/>
    <w:rsid w:val="003131C9"/>
    <w:rsid w:val="00316B5F"/>
    <w:rsid w:val="00326C99"/>
    <w:rsid w:val="00330DC8"/>
    <w:rsid w:val="00334CB4"/>
    <w:rsid w:val="0034181C"/>
    <w:rsid w:val="00344E45"/>
    <w:rsid w:val="00363222"/>
    <w:rsid w:val="00370465"/>
    <w:rsid w:val="003A1E86"/>
    <w:rsid w:val="003A7F29"/>
    <w:rsid w:val="003B1ED5"/>
    <w:rsid w:val="003C2DA9"/>
    <w:rsid w:val="003D416E"/>
    <w:rsid w:val="003E1335"/>
    <w:rsid w:val="003E1BD8"/>
    <w:rsid w:val="003F160F"/>
    <w:rsid w:val="003F2B15"/>
    <w:rsid w:val="003F49D0"/>
    <w:rsid w:val="003F72C4"/>
    <w:rsid w:val="00407D44"/>
    <w:rsid w:val="00444A42"/>
    <w:rsid w:val="004679B6"/>
    <w:rsid w:val="00477F45"/>
    <w:rsid w:val="0049166F"/>
    <w:rsid w:val="004A2714"/>
    <w:rsid w:val="004A4C4E"/>
    <w:rsid w:val="004B0E4A"/>
    <w:rsid w:val="004D146C"/>
    <w:rsid w:val="004D28A4"/>
    <w:rsid w:val="004E0D31"/>
    <w:rsid w:val="004E2A1E"/>
    <w:rsid w:val="00503603"/>
    <w:rsid w:val="00506F3F"/>
    <w:rsid w:val="0051115B"/>
    <w:rsid w:val="005215D5"/>
    <w:rsid w:val="005618FE"/>
    <w:rsid w:val="005933D8"/>
    <w:rsid w:val="00595F6A"/>
    <w:rsid w:val="005B5235"/>
    <w:rsid w:val="005C1A7C"/>
    <w:rsid w:val="005C7CAD"/>
    <w:rsid w:val="005D0BA5"/>
    <w:rsid w:val="006023BD"/>
    <w:rsid w:val="00626EE3"/>
    <w:rsid w:val="00631824"/>
    <w:rsid w:val="006322C1"/>
    <w:rsid w:val="00633EFD"/>
    <w:rsid w:val="00635A40"/>
    <w:rsid w:val="006460E8"/>
    <w:rsid w:val="006A345D"/>
    <w:rsid w:val="006A3D09"/>
    <w:rsid w:val="006C0425"/>
    <w:rsid w:val="006C3B4E"/>
    <w:rsid w:val="006D4838"/>
    <w:rsid w:val="006F468E"/>
    <w:rsid w:val="006F4866"/>
    <w:rsid w:val="007009FE"/>
    <w:rsid w:val="00713CD8"/>
    <w:rsid w:val="00725974"/>
    <w:rsid w:val="00736CC8"/>
    <w:rsid w:val="007421E3"/>
    <w:rsid w:val="00747427"/>
    <w:rsid w:val="007504BE"/>
    <w:rsid w:val="00755CB1"/>
    <w:rsid w:val="00767191"/>
    <w:rsid w:val="0078195E"/>
    <w:rsid w:val="007A79B9"/>
    <w:rsid w:val="007B1C18"/>
    <w:rsid w:val="007B74AD"/>
    <w:rsid w:val="007D77D1"/>
    <w:rsid w:val="007E2928"/>
    <w:rsid w:val="007E5888"/>
    <w:rsid w:val="007F1DB3"/>
    <w:rsid w:val="007F5E00"/>
    <w:rsid w:val="00805D30"/>
    <w:rsid w:val="008105AF"/>
    <w:rsid w:val="00831EE7"/>
    <w:rsid w:val="00834146"/>
    <w:rsid w:val="00840B75"/>
    <w:rsid w:val="00854AD1"/>
    <w:rsid w:val="00865BB3"/>
    <w:rsid w:val="008D61BB"/>
    <w:rsid w:val="008E1E4B"/>
    <w:rsid w:val="0090412A"/>
    <w:rsid w:val="009066A7"/>
    <w:rsid w:val="009068C0"/>
    <w:rsid w:val="00907F1C"/>
    <w:rsid w:val="00932C27"/>
    <w:rsid w:val="00937C98"/>
    <w:rsid w:val="00942415"/>
    <w:rsid w:val="00942628"/>
    <w:rsid w:val="00952903"/>
    <w:rsid w:val="00962A45"/>
    <w:rsid w:val="009B63E6"/>
    <w:rsid w:val="009B6799"/>
    <w:rsid w:val="009C12D6"/>
    <w:rsid w:val="009D6C2E"/>
    <w:rsid w:val="009F2BA1"/>
    <w:rsid w:val="009F5521"/>
    <w:rsid w:val="00A0486C"/>
    <w:rsid w:val="00A07674"/>
    <w:rsid w:val="00A141E2"/>
    <w:rsid w:val="00A301D7"/>
    <w:rsid w:val="00A42DCF"/>
    <w:rsid w:val="00A7141D"/>
    <w:rsid w:val="00A73D65"/>
    <w:rsid w:val="00A86522"/>
    <w:rsid w:val="00AB35A8"/>
    <w:rsid w:val="00AF5B76"/>
    <w:rsid w:val="00AF6874"/>
    <w:rsid w:val="00B00BB4"/>
    <w:rsid w:val="00B13373"/>
    <w:rsid w:val="00B13CD2"/>
    <w:rsid w:val="00B14671"/>
    <w:rsid w:val="00B3608B"/>
    <w:rsid w:val="00B626EF"/>
    <w:rsid w:val="00B65C97"/>
    <w:rsid w:val="00B72D65"/>
    <w:rsid w:val="00B87C85"/>
    <w:rsid w:val="00B93729"/>
    <w:rsid w:val="00BB21A6"/>
    <w:rsid w:val="00BB2DFF"/>
    <w:rsid w:val="00BB545F"/>
    <w:rsid w:val="00BC1993"/>
    <w:rsid w:val="00BC43BD"/>
    <w:rsid w:val="00BE668C"/>
    <w:rsid w:val="00BF130C"/>
    <w:rsid w:val="00BF29F6"/>
    <w:rsid w:val="00C02E98"/>
    <w:rsid w:val="00C10E12"/>
    <w:rsid w:val="00C13382"/>
    <w:rsid w:val="00C21A92"/>
    <w:rsid w:val="00C235E2"/>
    <w:rsid w:val="00C23B9E"/>
    <w:rsid w:val="00C279A3"/>
    <w:rsid w:val="00C30849"/>
    <w:rsid w:val="00C31A5F"/>
    <w:rsid w:val="00C423D4"/>
    <w:rsid w:val="00C465FE"/>
    <w:rsid w:val="00C470EE"/>
    <w:rsid w:val="00C67047"/>
    <w:rsid w:val="00C84D06"/>
    <w:rsid w:val="00C90CED"/>
    <w:rsid w:val="00CA4DDB"/>
    <w:rsid w:val="00CB4E79"/>
    <w:rsid w:val="00CB600D"/>
    <w:rsid w:val="00CB7D4F"/>
    <w:rsid w:val="00CC752E"/>
    <w:rsid w:val="00CD310D"/>
    <w:rsid w:val="00CD32B7"/>
    <w:rsid w:val="00CE0B0E"/>
    <w:rsid w:val="00CE3E99"/>
    <w:rsid w:val="00D07647"/>
    <w:rsid w:val="00D1354D"/>
    <w:rsid w:val="00D17C3C"/>
    <w:rsid w:val="00D21E32"/>
    <w:rsid w:val="00D33A06"/>
    <w:rsid w:val="00D34655"/>
    <w:rsid w:val="00D84E05"/>
    <w:rsid w:val="00D95C69"/>
    <w:rsid w:val="00DA037A"/>
    <w:rsid w:val="00DA1B19"/>
    <w:rsid w:val="00DA337D"/>
    <w:rsid w:val="00DA3896"/>
    <w:rsid w:val="00DB29C6"/>
    <w:rsid w:val="00DB53A4"/>
    <w:rsid w:val="00DB5807"/>
    <w:rsid w:val="00DB6CE2"/>
    <w:rsid w:val="00DC7224"/>
    <w:rsid w:val="00DF21A2"/>
    <w:rsid w:val="00E1044C"/>
    <w:rsid w:val="00E155A4"/>
    <w:rsid w:val="00E36150"/>
    <w:rsid w:val="00E40227"/>
    <w:rsid w:val="00E71C54"/>
    <w:rsid w:val="00E93867"/>
    <w:rsid w:val="00EB407F"/>
    <w:rsid w:val="00EC72E5"/>
    <w:rsid w:val="00ED2E59"/>
    <w:rsid w:val="00EE053F"/>
    <w:rsid w:val="00EE5F5C"/>
    <w:rsid w:val="00EE6B41"/>
    <w:rsid w:val="00EF6D62"/>
    <w:rsid w:val="00EF724A"/>
    <w:rsid w:val="00F11902"/>
    <w:rsid w:val="00F17050"/>
    <w:rsid w:val="00F17D6A"/>
    <w:rsid w:val="00F2373D"/>
    <w:rsid w:val="00F24915"/>
    <w:rsid w:val="00F33C47"/>
    <w:rsid w:val="00F34525"/>
    <w:rsid w:val="00F401F9"/>
    <w:rsid w:val="00F7184C"/>
    <w:rsid w:val="00F745B2"/>
    <w:rsid w:val="00F75730"/>
    <w:rsid w:val="00F85913"/>
    <w:rsid w:val="00F9092A"/>
    <w:rsid w:val="00F90C12"/>
    <w:rsid w:val="00F945F2"/>
    <w:rsid w:val="00FA1218"/>
    <w:rsid w:val="00FD02CF"/>
    <w:rsid w:val="00FD754F"/>
    <w:rsid w:val="00FD75E1"/>
    <w:rsid w:val="00FE2ADE"/>
    <w:rsid w:val="00FE3A28"/>
    <w:rsid w:val="00FF06FA"/>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B1EA0C"/>
  <w15:docId w15:val="{6DDA203C-19D0-1443-9B7E-7C6C27CF5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paragraph" w:styleId="Textodeglobo">
    <w:name w:val="Balloon Text"/>
    <w:basedOn w:val="Normal"/>
    <w:link w:val="TextodegloboCar"/>
    <w:uiPriority w:val="99"/>
    <w:semiHidden/>
    <w:unhideWhenUsed/>
    <w:rsid w:val="00DA1B19"/>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A1B19"/>
    <w:rPr>
      <w:rFonts w:ascii="Times New Roman" w:eastAsiaTheme="minorEastAsia" w:hAnsi="Times New Roman" w:cs="Times New Roman"/>
      <w:sz w:val="18"/>
      <w:szCs w:val="18"/>
      <w:lang w:val="es-ES"/>
    </w:rPr>
  </w:style>
  <w:style w:type="paragraph" w:styleId="Prrafodelista">
    <w:name w:val="List Paragraph"/>
    <w:basedOn w:val="Normal"/>
    <w:uiPriority w:val="34"/>
    <w:qFormat/>
    <w:rsid w:val="00316B5F"/>
    <w:pPr>
      <w:ind w:left="720"/>
      <w:contextualSpacing/>
    </w:pPr>
  </w:style>
  <w:style w:type="character" w:styleId="Hipervnculo">
    <w:name w:val="Hyperlink"/>
    <w:basedOn w:val="Fuentedeprrafopredeter"/>
    <w:uiPriority w:val="99"/>
    <w:unhideWhenUsed/>
    <w:rsid w:val="006F468E"/>
    <w:rPr>
      <w:color w:val="0563C1" w:themeColor="hyperlink"/>
      <w:u w:val="single"/>
    </w:rPr>
  </w:style>
  <w:style w:type="character" w:styleId="Mencinsinresolver">
    <w:name w:val="Unresolved Mention"/>
    <w:basedOn w:val="Fuentedeprrafopredeter"/>
    <w:uiPriority w:val="99"/>
    <w:semiHidden/>
    <w:unhideWhenUsed/>
    <w:rsid w:val="006F46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mssmx.sharepoint.com/:f:/s/comunicacionsocial/IgDnefXrW46PSKL57Dkhk9YfAV4Wxkh8U1sye0ekhkWL2Nw?e=2EG3c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endgb.com/eibQkTCMLZN"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63C89-5FF7-904F-B0BB-151A6EC3220D}">
  <ds:schemaRefs>
    <ds:schemaRef ds:uri="http://schemas.openxmlformats.org/officeDocument/2006/bibliography"/>
  </ds:schemaRefs>
</ds:datastoreItem>
</file>

<file path=docMetadata/LabelInfo.xml><?xml version="1.0" encoding="utf-8"?>
<clbl:labelList xmlns:clbl="http://schemas.microsoft.com/office/2020/mipLabelMetadata">
  <clbl:label id="{b08e6078-b6a6-4e37-b77a-f467d32c54e5}" enabled="0" method="" siteId="{b08e6078-b6a6-4e37-b77a-f467d32c54e5}" removed="1"/>
</clbl:labelList>
</file>

<file path=docProps/app.xml><?xml version="1.0" encoding="utf-8"?>
<Properties xmlns="http://schemas.openxmlformats.org/officeDocument/2006/extended-properties" xmlns:vt="http://schemas.openxmlformats.org/officeDocument/2006/docPropsVTypes">
  <Template>Normal.dotm</Template>
  <TotalTime>11</TotalTime>
  <Pages>2</Pages>
  <Words>582</Words>
  <Characters>3202</Characters>
  <Application>Microsoft Office Word</Application>
  <DocSecurity>0</DocSecurity>
  <Lines>26</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Andrés Silva Páez</dc:creator>
  <cp:keywords/>
  <dc:description/>
  <cp:lastModifiedBy>Luz Maria Rico Jardon</cp:lastModifiedBy>
  <cp:revision>2</cp:revision>
  <cp:lastPrinted>2024-10-03T14:20:00Z</cp:lastPrinted>
  <dcterms:created xsi:type="dcterms:W3CDTF">2026-02-16T20:47:00Z</dcterms:created>
  <dcterms:modified xsi:type="dcterms:W3CDTF">2026-02-16T20:47:00Z</dcterms:modified>
</cp:coreProperties>
</file>