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6157E5">
      <w:pPr>
        <w:spacing w:line="240" w:lineRule="atLeast"/>
        <w:jc w:val="both"/>
        <w:rPr>
          <w:rFonts w:ascii="Noto Sans" w:hAnsi="Noto Sans" w:cs="Noto Sans"/>
          <w:sz w:val="19"/>
          <w:szCs w:val="19"/>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491BE894">
                <wp:simplePos x="0" y="0"/>
                <wp:positionH relativeFrom="column">
                  <wp:posOffset>3177540</wp:posOffset>
                </wp:positionH>
                <wp:positionV relativeFrom="paragraph">
                  <wp:posOffset>0</wp:posOffset>
                </wp:positionV>
                <wp:extent cx="3039110" cy="723900"/>
                <wp:effectExtent l="0" t="0" r="8890" b="0"/>
                <wp:wrapSquare wrapText="bothSides"/>
                <wp:docPr id="3" name="Text Box 2"/>
                <wp:cNvGraphicFramePr/>
                <a:graphic xmlns:a="http://schemas.openxmlformats.org/drawingml/2006/main">
                  <a:graphicData uri="http://schemas.microsoft.com/office/word/2010/wordprocessingShape">
                    <wps:wsp>
                      <wps:cNvSpPr txBox="1"/>
                      <wps:spPr>
                        <a:xfrm>
                          <a:off x="0" y="0"/>
                          <a:ext cx="3039110" cy="723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5F3261" w14:textId="34813D29"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 xml:space="preserve">BOLETÍN </w:t>
                            </w:r>
                            <w:r w:rsidR="008179E1">
                              <w:rPr>
                                <w:rFonts w:ascii="Noto Sans" w:hAnsi="Noto Sans" w:cs="Noto Sans"/>
                                <w:color w:val="BA8C54"/>
                                <w:sz w:val="28"/>
                                <w:szCs w:val="28"/>
                              </w:rPr>
                              <w:t>CONJUNTO</w:t>
                            </w:r>
                          </w:p>
                          <w:p w14:paraId="69EBE177" w14:textId="2DA262FF" w:rsidR="008179E1" w:rsidRDefault="00DA1B19" w:rsidP="008179E1">
                            <w:pPr>
                              <w:spacing w:line="240" w:lineRule="atLeas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8179E1">
                              <w:rPr>
                                <w:rFonts w:ascii="Noto Sans" w:eastAsia="Montserrat Medium" w:hAnsi="Noto Sans" w:cs="Noto Sans"/>
                                <w:sz w:val="20"/>
                                <w:szCs w:val="20"/>
                              </w:rPr>
                              <w:t xml:space="preserve">lunes </w:t>
                            </w:r>
                            <w:r w:rsidR="006157E5">
                              <w:rPr>
                                <w:rFonts w:ascii="Noto Sans" w:eastAsia="Montserrat Medium" w:hAnsi="Noto Sans" w:cs="Noto Sans"/>
                                <w:sz w:val="20"/>
                                <w:szCs w:val="20"/>
                              </w:rPr>
                              <w:t>6</w:t>
                            </w:r>
                            <w:r w:rsidR="008179E1">
                              <w:rPr>
                                <w:rFonts w:ascii="Noto Sans" w:eastAsia="Montserrat Medium" w:hAnsi="Noto Sans" w:cs="Noto Sans"/>
                                <w:sz w:val="20"/>
                                <w:szCs w:val="20"/>
                              </w:rPr>
                              <w:t xml:space="preserve"> de </w:t>
                            </w:r>
                            <w:r w:rsidR="006157E5">
                              <w:rPr>
                                <w:rFonts w:ascii="Noto Sans" w:eastAsia="Montserrat Medium" w:hAnsi="Noto Sans" w:cs="Noto Sans"/>
                                <w:sz w:val="20"/>
                                <w:szCs w:val="20"/>
                              </w:rPr>
                              <w:t>abril</w:t>
                            </w:r>
                            <w:r w:rsidR="004A271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p>
                          <w:p w14:paraId="37A87773" w14:textId="318AF1D1" w:rsidR="008179E1" w:rsidRPr="008179E1" w:rsidRDefault="008179E1" w:rsidP="008179E1">
                            <w:pPr>
                              <w:spacing w:line="240" w:lineRule="atLeast"/>
                              <w:jc w:val="right"/>
                              <w:rPr>
                                <w:rFonts w:ascii="Noto Sans" w:eastAsia="Montserrat Medium" w:hAnsi="Noto Sans" w:cs="Noto Sans"/>
                                <w:sz w:val="20"/>
                                <w:szCs w:val="20"/>
                                <w:lang w:val="es-MX"/>
                              </w:rPr>
                            </w:pPr>
                            <w:r w:rsidRPr="008179E1">
                              <w:rPr>
                                <w:rFonts w:ascii="Noto Sans" w:eastAsia="Montserrat Medium" w:hAnsi="Noto Sans" w:cs="Noto Sans"/>
                                <w:sz w:val="20"/>
                                <w:szCs w:val="20"/>
                              </w:rPr>
                              <w:t xml:space="preserve">No. </w:t>
                            </w:r>
                            <w:r w:rsidR="003E442C">
                              <w:rPr>
                                <w:rFonts w:ascii="Noto Sans" w:eastAsia="Montserrat Medium" w:hAnsi="Noto Sans" w:cs="Noto Sans"/>
                                <w:sz w:val="20"/>
                                <w:szCs w:val="20"/>
                              </w:rPr>
                              <w:t>184</w:t>
                            </w:r>
                            <w:r w:rsidRPr="008179E1">
                              <w:rPr>
                                <w:rFonts w:ascii="Noto Sans" w:eastAsia="Montserrat Medium" w:hAnsi="Noto Sans" w:cs="Noto Sans"/>
                                <w:sz w:val="20"/>
                                <w:szCs w:val="20"/>
                              </w:rPr>
                              <w:t>/2026</w:t>
                            </w:r>
                          </w:p>
                          <w:p w14:paraId="5DBBB51B" w14:textId="77777777" w:rsidR="008179E1" w:rsidRDefault="008179E1" w:rsidP="004A2714">
                            <w:pPr>
                              <w:spacing w:before="120" w:after="40" w:line="220" w:lineRule="exact"/>
                              <w:jc w:val="right"/>
                              <w:rPr>
                                <w:rFonts w:ascii="Noto Sans" w:eastAsia="Montserrat Medium" w:hAnsi="Noto Sans" w:cs="Noto Sans"/>
                                <w:sz w:val="20"/>
                                <w:szCs w:val="20"/>
                              </w:rPr>
                            </w:pPr>
                          </w:p>
                          <w:p w14:paraId="5C1C7F70" w14:textId="5D142C14" w:rsidR="00DA1B19" w:rsidRPr="004E0D31" w:rsidRDefault="00DA1B19" w:rsidP="004A2714">
                            <w:pPr>
                              <w:spacing w:before="120" w:after="40" w:line="220" w:lineRule="exact"/>
                              <w:jc w:val="right"/>
                              <w:rPr>
                                <w:rFonts w:ascii="Noto Sans" w:hAnsi="Noto Sans" w:cs="Noto Sans"/>
                                <w:sz w:val="20"/>
                                <w:szCs w:val="20"/>
                              </w:rPr>
                            </w:pPr>
                            <w:r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50.2pt;margin-top:0;width:239.3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" filled="f" stroked="f">
                <v:textbox inset="0,0,0,0">
                  <w:txbxContent>
                    <w:p w14:paraId="215F3261" w14:textId="34813D29"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 xml:space="preserve">BOLETÍN </w:t>
                      </w:r>
                      <w:r w:rsidR="008179E1">
                        <w:rPr>
                          <w:rFonts w:ascii="Noto Sans" w:hAnsi="Noto Sans" w:cs="Noto Sans"/>
                          <w:color w:val="BA8C54"/>
                          <w:sz w:val="28"/>
                          <w:szCs w:val="28"/>
                        </w:rPr>
                        <w:t>CONJUNTO</w:t>
                      </w:r>
                    </w:p>
                    <w:p w14:paraId="69EBE177" w14:textId="2DA262FF" w:rsidR="008179E1" w:rsidRDefault="00DA1B19" w:rsidP="008179E1">
                      <w:pPr>
                        <w:spacing w:line="240" w:lineRule="atLeas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8179E1">
                        <w:rPr>
                          <w:rFonts w:ascii="Noto Sans" w:eastAsia="Montserrat Medium" w:hAnsi="Noto Sans" w:cs="Noto Sans"/>
                          <w:sz w:val="20"/>
                          <w:szCs w:val="20"/>
                        </w:rPr>
                        <w:t xml:space="preserve">lunes </w:t>
                      </w:r>
                      <w:r w:rsidR="006157E5">
                        <w:rPr>
                          <w:rFonts w:ascii="Noto Sans" w:eastAsia="Montserrat Medium" w:hAnsi="Noto Sans" w:cs="Noto Sans"/>
                          <w:sz w:val="20"/>
                          <w:szCs w:val="20"/>
                        </w:rPr>
                        <w:t>6</w:t>
                      </w:r>
                      <w:r w:rsidR="008179E1">
                        <w:rPr>
                          <w:rFonts w:ascii="Noto Sans" w:eastAsia="Montserrat Medium" w:hAnsi="Noto Sans" w:cs="Noto Sans"/>
                          <w:sz w:val="20"/>
                          <w:szCs w:val="20"/>
                        </w:rPr>
                        <w:t xml:space="preserve"> de </w:t>
                      </w:r>
                      <w:r w:rsidR="006157E5">
                        <w:rPr>
                          <w:rFonts w:ascii="Noto Sans" w:eastAsia="Montserrat Medium" w:hAnsi="Noto Sans" w:cs="Noto Sans"/>
                          <w:sz w:val="20"/>
                          <w:szCs w:val="20"/>
                        </w:rPr>
                        <w:t>abril</w:t>
                      </w:r>
                      <w:r w:rsidR="004A271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p>
                    <w:p w14:paraId="37A87773" w14:textId="318AF1D1" w:rsidR="008179E1" w:rsidRPr="008179E1" w:rsidRDefault="008179E1" w:rsidP="008179E1">
                      <w:pPr>
                        <w:spacing w:line="240" w:lineRule="atLeast"/>
                        <w:jc w:val="right"/>
                        <w:rPr>
                          <w:rFonts w:ascii="Noto Sans" w:eastAsia="Montserrat Medium" w:hAnsi="Noto Sans" w:cs="Noto Sans"/>
                          <w:sz w:val="20"/>
                          <w:szCs w:val="20"/>
                          <w:lang w:val="es-MX"/>
                        </w:rPr>
                      </w:pPr>
                      <w:r w:rsidRPr="008179E1">
                        <w:rPr>
                          <w:rFonts w:ascii="Noto Sans" w:eastAsia="Montserrat Medium" w:hAnsi="Noto Sans" w:cs="Noto Sans"/>
                          <w:sz w:val="20"/>
                          <w:szCs w:val="20"/>
                        </w:rPr>
                        <w:t xml:space="preserve">No. </w:t>
                      </w:r>
                      <w:r w:rsidR="003E442C">
                        <w:rPr>
                          <w:rFonts w:ascii="Noto Sans" w:eastAsia="Montserrat Medium" w:hAnsi="Noto Sans" w:cs="Noto Sans"/>
                          <w:sz w:val="20"/>
                          <w:szCs w:val="20"/>
                        </w:rPr>
                        <w:t>184</w:t>
                      </w:r>
                      <w:r w:rsidRPr="008179E1">
                        <w:rPr>
                          <w:rFonts w:ascii="Noto Sans" w:eastAsia="Montserrat Medium" w:hAnsi="Noto Sans" w:cs="Noto Sans"/>
                          <w:sz w:val="20"/>
                          <w:szCs w:val="20"/>
                        </w:rPr>
                        <w:t>/2026</w:t>
                      </w:r>
                    </w:p>
                    <w:p w14:paraId="5DBBB51B" w14:textId="77777777" w:rsidR="008179E1" w:rsidRDefault="008179E1" w:rsidP="004A2714">
                      <w:pPr>
                        <w:spacing w:before="120" w:after="40" w:line="220" w:lineRule="exact"/>
                        <w:jc w:val="right"/>
                        <w:rPr>
                          <w:rFonts w:ascii="Noto Sans" w:eastAsia="Montserrat Medium" w:hAnsi="Noto Sans" w:cs="Noto Sans"/>
                          <w:sz w:val="20"/>
                          <w:szCs w:val="20"/>
                        </w:rPr>
                      </w:pPr>
                    </w:p>
                    <w:p w14:paraId="5C1C7F70" w14:textId="5D142C14" w:rsidR="00DA1B19" w:rsidRPr="004E0D31" w:rsidRDefault="00DA1B19" w:rsidP="004A2714">
                      <w:pPr>
                        <w:spacing w:before="120" w:after="40" w:line="220" w:lineRule="exact"/>
                        <w:jc w:val="right"/>
                        <w:rPr>
                          <w:rFonts w:ascii="Noto Sans" w:hAnsi="Noto Sans" w:cs="Noto Sans"/>
                          <w:sz w:val="20"/>
                          <w:szCs w:val="20"/>
                        </w:rPr>
                      </w:pPr>
                      <w:r w:rsidRPr="004E0D31">
                        <w:rPr>
                          <w:rFonts w:ascii="Noto Sans" w:hAnsi="Noto Sans" w:cs="Noto Sans"/>
                          <w:sz w:val="20"/>
                          <w:szCs w:val="20"/>
                        </w:rPr>
                        <w:t xml:space="preserve"> </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6157E5">
      <w:pPr>
        <w:spacing w:line="240" w:lineRule="atLeast"/>
        <w:jc w:val="both"/>
        <w:rPr>
          <w:rFonts w:ascii="Noto Sans" w:hAnsi="Noto Sans" w:cs="Noto Sans"/>
          <w:sz w:val="19"/>
          <w:szCs w:val="19"/>
          <w:lang w:val="es-MX"/>
        </w:rPr>
      </w:pPr>
    </w:p>
    <w:p w14:paraId="59E3A062" w14:textId="63C6EF96" w:rsidR="00330DC8" w:rsidRPr="000A408C" w:rsidRDefault="00330DC8" w:rsidP="006157E5">
      <w:pPr>
        <w:spacing w:line="240" w:lineRule="atLeast"/>
        <w:jc w:val="both"/>
        <w:rPr>
          <w:rFonts w:ascii="Noto Sans" w:hAnsi="Noto Sans" w:cs="Noto Sans"/>
          <w:sz w:val="19"/>
          <w:szCs w:val="19"/>
          <w:lang w:val="es-MX"/>
        </w:rPr>
      </w:pPr>
    </w:p>
    <w:p w14:paraId="71E0FF5B" w14:textId="77777777" w:rsidR="006157E5" w:rsidRDefault="006157E5" w:rsidP="006157E5">
      <w:pPr>
        <w:spacing w:line="240" w:lineRule="atLeast"/>
        <w:jc w:val="center"/>
        <w:rPr>
          <w:rFonts w:ascii="Noto Sans" w:hAnsi="Noto Sans" w:cs="Noto Sans"/>
          <w:b/>
          <w:bCs/>
          <w:color w:val="000000" w:themeColor="text1"/>
          <w:sz w:val="28"/>
          <w:szCs w:val="28"/>
        </w:rPr>
      </w:pPr>
    </w:p>
    <w:p w14:paraId="073C6A55" w14:textId="0D2F7D27" w:rsidR="006157E5" w:rsidRPr="00672C05" w:rsidRDefault="006157E5" w:rsidP="006157E5">
      <w:pPr>
        <w:spacing w:line="240" w:lineRule="atLeast"/>
        <w:jc w:val="center"/>
        <w:rPr>
          <w:rFonts w:ascii="Noto Sans" w:hAnsi="Noto Sans" w:cs="Noto Sans"/>
          <w:b/>
          <w:bCs/>
          <w:color w:val="000000" w:themeColor="text1"/>
          <w:sz w:val="28"/>
          <w:szCs w:val="28"/>
        </w:rPr>
      </w:pPr>
      <w:r w:rsidRPr="00672C05">
        <w:rPr>
          <w:rFonts w:ascii="Noto Sans" w:hAnsi="Noto Sans" w:cs="Noto Sans"/>
          <w:b/>
          <w:bCs/>
          <w:color w:val="000000" w:themeColor="text1"/>
          <w:sz w:val="28"/>
          <w:szCs w:val="28"/>
        </w:rPr>
        <w:t xml:space="preserve">Escenarios </w:t>
      </w:r>
      <w:r>
        <w:rPr>
          <w:rFonts w:ascii="Noto Sans" w:hAnsi="Noto Sans" w:cs="Noto Sans"/>
          <w:b/>
          <w:bCs/>
          <w:color w:val="000000" w:themeColor="text1"/>
          <w:sz w:val="28"/>
          <w:szCs w:val="28"/>
        </w:rPr>
        <w:t>IMSS</w:t>
      </w:r>
      <w:r w:rsidRPr="00672C05">
        <w:rPr>
          <w:rFonts w:ascii="Noto Sans" w:hAnsi="Noto Sans" w:cs="Noto Sans"/>
          <w:b/>
          <w:bCs/>
          <w:color w:val="000000" w:themeColor="text1"/>
          <w:sz w:val="28"/>
          <w:szCs w:val="28"/>
        </w:rPr>
        <w:t>–</w:t>
      </w:r>
      <w:r>
        <w:rPr>
          <w:rFonts w:ascii="Noto Sans" w:hAnsi="Noto Sans" w:cs="Noto Sans"/>
          <w:b/>
          <w:bCs/>
          <w:color w:val="000000" w:themeColor="text1"/>
          <w:sz w:val="28"/>
          <w:szCs w:val="28"/>
        </w:rPr>
        <w:t>C</w:t>
      </w:r>
      <w:r w:rsidRPr="00672C05">
        <w:rPr>
          <w:rFonts w:ascii="Noto Sans" w:hAnsi="Noto Sans" w:cs="Noto Sans"/>
          <w:b/>
          <w:bCs/>
          <w:color w:val="000000" w:themeColor="text1"/>
          <w:sz w:val="28"/>
          <w:szCs w:val="28"/>
        </w:rPr>
        <w:t xml:space="preserve">ultura 2026 abre convocatoria nacional para proyectos de teatro y danza en la red de teatros del </w:t>
      </w:r>
      <w:r>
        <w:rPr>
          <w:rFonts w:ascii="Noto Sans" w:hAnsi="Noto Sans" w:cs="Noto Sans"/>
          <w:b/>
          <w:bCs/>
          <w:color w:val="000000" w:themeColor="text1"/>
          <w:sz w:val="28"/>
          <w:szCs w:val="28"/>
        </w:rPr>
        <w:t>IMSS</w:t>
      </w:r>
    </w:p>
    <w:p w14:paraId="33C7E372" w14:textId="77777777" w:rsidR="006157E5" w:rsidRPr="00672C05" w:rsidRDefault="006157E5" w:rsidP="006157E5">
      <w:pPr>
        <w:spacing w:line="240" w:lineRule="atLeast"/>
        <w:jc w:val="both"/>
        <w:rPr>
          <w:rFonts w:ascii="Noto Sans" w:hAnsi="Noto Sans" w:cs="Noto Sans"/>
          <w:color w:val="000000" w:themeColor="text1"/>
        </w:rPr>
      </w:pPr>
    </w:p>
    <w:p w14:paraId="45E8D41B" w14:textId="77777777" w:rsidR="008D4FFC" w:rsidRPr="008D4FFC" w:rsidRDefault="008D4FFC" w:rsidP="008D4FFC">
      <w:pPr>
        <w:pStyle w:val="Prrafodelista"/>
        <w:numPr>
          <w:ilvl w:val="0"/>
          <w:numId w:val="4"/>
        </w:numPr>
        <w:spacing w:line="240" w:lineRule="atLeast"/>
        <w:jc w:val="both"/>
        <w:rPr>
          <w:rFonts w:ascii="Noto Sans" w:hAnsi="Noto Sans" w:cs="Noto Sans"/>
          <w:b/>
          <w:bCs/>
          <w:color w:val="000000" w:themeColor="text1"/>
          <w:sz w:val="22"/>
          <w:szCs w:val="22"/>
          <w:lang w:val="es-MX"/>
        </w:rPr>
      </w:pPr>
      <w:r w:rsidRPr="008D4FFC">
        <w:rPr>
          <w:rFonts w:ascii="Noto Sans" w:hAnsi="Noto Sans" w:cs="Noto Sans"/>
          <w:b/>
          <w:bCs/>
          <w:color w:val="000000" w:themeColor="text1"/>
          <w:sz w:val="22"/>
          <w:szCs w:val="22"/>
          <w:lang w:val="es-MX"/>
        </w:rPr>
        <w:t>Se seleccionarán hasta 100 proyectos escénicos que formarán parte de la programación en teatros del IMSS en distintas regiones del país</w:t>
      </w:r>
    </w:p>
    <w:p w14:paraId="101DFABA" w14:textId="77777777" w:rsidR="008D4FFC" w:rsidRPr="008D4FFC" w:rsidRDefault="008D4FFC" w:rsidP="008D4FFC">
      <w:pPr>
        <w:pStyle w:val="Prrafodelista"/>
        <w:numPr>
          <w:ilvl w:val="0"/>
          <w:numId w:val="4"/>
        </w:numPr>
        <w:spacing w:line="240" w:lineRule="atLeast"/>
        <w:jc w:val="both"/>
        <w:rPr>
          <w:rFonts w:ascii="Noto Sans" w:hAnsi="Noto Sans" w:cs="Noto Sans"/>
          <w:b/>
          <w:bCs/>
          <w:color w:val="000000" w:themeColor="text1"/>
          <w:sz w:val="22"/>
          <w:szCs w:val="22"/>
          <w:lang w:val="es-MX"/>
        </w:rPr>
      </w:pPr>
      <w:r w:rsidRPr="008D4FFC">
        <w:rPr>
          <w:rFonts w:ascii="Noto Sans" w:hAnsi="Noto Sans" w:cs="Noto Sans"/>
          <w:b/>
          <w:bCs/>
          <w:color w:val="000000" w:themeColor="text1"/>
          <w:sz w:val="22"/>
          <w:szCs w:val="22"/>
          <w:lang w:val="es-MX"/>
        </w:rPr>
        <w:t>Cuenta con una bolsa de 30 millones de pesos</w:t>
      </w:r>
    </w:p>
    <w:p w14:paraId="64D9A8D9" w14:textId="69285D7A" w:rsidR="006157E5" w:rsidRPr="008D4FFC" w:rsidRDefault="008D4FFC" w:rsidP="008D4FFC">
      <w:pPr>
        <w:pStyle w:val="Prrafodelista"/>
        <w:numPr>
          <w:ilvl w:val="0"/>
          <w:numId w:val="4"/>
        </w:numPr>
        <w:spacing w:line="240" w:lineRule="atLeast"/>
        <w:jc w:val="both"/>
        <w:rPr>
          <w:rFonts w:ascii="Noto Sans" w:hAnsi="Noto Sans" w:cs="Noto Sans"/>
          <w:b/>
          <w:bCs/>
          <w:color w:val="000000" w:themeColor="text1"/>
          <w:sz w:val="22"/>
          <w:szCs w:val="22"/>
          <w:lang w:val="es-MX"/>
        </w:rPr>
      </w:pPr>
      <w:r w:rsidRPr="008D4FFC">
        <w:rPr>
          <w:rFonts w:ascii="Noto Sans" w:hAnsi="Noto Sans" w:cs="Noto Sans"/>
          <w:b/>
          <w:bCs/>
          <w:color w:val="000000" w:themeColor="text1"/>
          <w:sz w:val="22"/>
          <w:szCs w:val="22"/>
          <w:lang w:val="es-MX"/>
        </w:rPr>
        <w:t>En la nueva edición, se incorporarán seis estados a la iniciativa con la participación de siete teatros más que en la anterior</w:t>
      </w:r>
    </w:p>
    <w:p w14:paraId="4A9F6CFF" w14:textId="77777777" w:rsidR="008D4FFC" w:rsidRDefault="008D4FFC" w:rsidP="008D4FFC">
      <w:pPr>
        <w:spacing w:line="240" w:lineRule="atLeast"/>
        <w:jc w:val="both"/>
        <w:rPr>
          <w:rFonts w:ascii="Noto Sans" w:hAnsi="Noto Sans" w:cs="Noto Sans"/>
          <w:color w:val="000000" w:themeColor="text1"/>
        </w:rPr>
      </w:pPr>
    </w:p>
    <w:p w14:paraId="3B4A277E" w14:textId="15CA5B4C" w:rsidR="008D4FFC" w:rsidRPr="008D4FFC" w:rsidRDefault="008D4FFC" w:rsidP="008D4FFC">
      <w:pPr>
        <w:spacing w:line="240" w:lineRule="atLeast"/>
        <w:jc w:val="both"/>
        <w:rPr>
          <w:rFonts w:ascii="Noto Sans" w:hAnsi="Noto Sans" w:cs="Noto Sans"/>
          <w:color w:val="000000" w:themeColor="text1"/>
        </w:rPr>
      </w:pPr>
      <w:r w:rsidRPr="008D4FFC">
        <w:rPr>
          <w:rFonts w:ascii="Noto Sans" w:hAnsi="Noto Sans" w:cs="Noto Sans"/>
          <w:color w:val="000000" w:themeColor="text1"/>
        </w:rPr>
        <w:t>El Instituto Mexicano del Seguro Social (IMSS) y la Secretaría de Cultura del Gobierno de México, a través del Instituto Nacional de Bellas Artes y Literatura (INBAL), anuncian la apertura de la convocatoria Escenarios IMSS–Cultura 2026-2027, una iniciativa que fortalece la circulación nacional de proyectos de teatro y danza, así como amplía el acceso del público a propuestas escénicas en el país.</w:t>
      </w:r>
    </w:p>
    <w:p w14:paraId="26D9EAF6" w14:textId="77777777" w:rsidR="008D4FFC" w:rsidRPr="008D4FFC" w:rsidRDefault="008D4FFC" w:rsidP="008D4FFC">
      <w:pPr>
        <w:spacing w:line="240" w:lineRule="atLeast"/>
        <w:jc w:val="both"/>
        <w:rPr>
          <w:rFonts w:ascii="Noto Sans" w:hAnsi="Noto Sans" w:cs="Noto Sans"/>
          <w:color w:val="000000" w:themeColor="text1"/>
        </w:rPr>
      </w:pPr>
    </w:p>
    <w:p w14:paraId="11179F36" w14:textId="77777777" w:rsidR="008D4FFC" w:rsidRPr="008D4FFC" w:rsidRDefault="008D4FFC" w:rsidP="008D4FFC">
      <w:pPr>
        <w:spacing w:line="240" w:lineRule="atLeast"/>
        <w:jc w:val="both"/>
        <w:rPr>
          <w:rFonts w:ascii="Noto Sans" w:hAnsi="Noto Sans" w:cs="Noto Sans"/>
          <w:color w:val="000000" w:themeColor="text1"/>
        </w:rPr>
      </w:pPr>
      <w:r w:rsidRPr="008D4FFC">
        <w:rPr>
          <w:rFonts w:ascii="Noto Sans" w:hAnsi="Noto Sans" w:cs="Noto Sans"/>
          <w:color w:val="000000" w:themeColor="text1"/>
        </w:rPr>
        <w:t>La secretaria de Cultura del Gobierno de México, Claudia Curiel de Icaza, señaló que Escenarios IMSS-Cultura se ha consolidado como una vía de colaboración institucional para ampliar la presencia del teatro y la danza en más regiones de la República y fortalecer la circulación de los proyectos.</w:t>
      </w:r>
    </w:p>
    <w:p w14:paraId="524384CD" w14:textId="77777777" w:rsidR="008D4FFC" w:rsidRPr="008D4FFC" w:rsidRDefault="008D4FFC" w:rsidP="008D4FFC">
      <w:pPr>
        <w:spacing w:line="240" w:lineRule="atLeast"/>
        <w:jc w:val="both"/>
        <w:rPr>
          <w:rFonts w:ascii="Noto Sans" w:hAnsi="Noto Sans" w:cs="Noto Sans"/>
          <w:color w:val="000000" w:themeColor="text1"/>
        </w:rPr>
      </w:pPr>
    </w:p>
    <w:p w14:paraId="034A906E" w14:textId="77777777" w:rsidR="008D4FFC" w:rsidRPr="008D4FFC" w:rsidRDefault="008D4FFC" w:rsidP="008D4FFC">
      <w:pPr>
        <w:spacing w:line="240" w:lineRule="atLeast"/>
        <w:jc w:val="both"/>
        <w:rPr>
          <w:rFonts w:ascii="Noto Sans" w:hAnsi="Noto Sans" w:cs="Noto Sans"/>
          <w:color w:val="000000" w:themeColor="text1"/>
        </w:rPr>
      </w:pPr>
      <w:r w:rsidRPr="008D4FFC">
        <w:rPr>
          <w:rFonts w:ascii="Noto Sans" w:hAnsi="Noto Sans" w:cs="Noto Sans"/>
          <w:color w:val="000000" w:themeColor="text1"/>
        </w:rPr>
        <w:t>“Escenarios IMSS–Cultura sigue creciendo como una política de colaboración institucional que abre más espacios para el teatro y la danza en todo el país. Esta nueva edición amplía su presencia territorial, fortalece la circulación de los proyectos escénicos y acerca programación cultural de calidad a más comunidades”, afirmó.</w:t>
      </w:r>
    </w:p>
    <w:p w14:paraId="5E938B46" w14:textId="77777777" w:rsidR="008D4FFC" w:rsidRPr="008D4FFC" w:rsidRDefault="008D4FFC" w:rsidP="008D4FFC">
      <w:pPr>
        <w:spacing w:line="240" w:lineRule="atLeast"/>
        <w:jc w:val="both"/>
        <w:rPr>
          <w:rFonts w:ascii="Noto Sans" w:hAnsi="Noto Sans" w:cs="Noto Sans"/>
          <w:color w:val="000000" w:themeColor="text1"/>
        </w:rPr>
      </w:pPr>
    </w:p>
    <w:p w14:paraId="5D52E8ED" w14:textId="77777777" w:rsidR="008D4FFC" w:rsidRPr="008D4FFC" w:rsidRDefault="008D4FFC" w:rsidP="008D4FFC">
      <w:pPr>
        <w:spacing w:line="240" w:lineRule="atLeast"/>
        <w:jc w:val="both"/>
        <w:rPr>
          <w:rFonts w:ascii="Noto Sans" w:hAnsi="Noto Sans" w:cs="Noto Sans"/>
          <w:color w:val="000000" w:themeColor="text1"/>
        </w:rPr>
      </w:pPr>
      <w:r w:rsidRPr="008D4FFC">
        <w:rPr>
          <w:rFonts w:ascii="Noto Sans" w:hAnsi="Noto Sans" w:cs="Noto Sans"/>
          <w:color w:val="000000" w:themeColor="text1"/>
        </w:rPr>
        <w:t>La convocatoria contempla la selección de hasta 100 proyectos escénicos que formarán parte de circuitos de presentación en la Red de Teatros del IMSS, con el objetivo de impulsar la difusión de las artes escénicas y acercar actividades culturales a más comunidades.</w:t>
      </w:r>
    </w:p>
    <w:p w14:paraId="50BEBD8A" w14:textId="77777777" w:rsidR="008D4FFC" w:rsidRPr="008D4FFC" w:rsidRDefault="008D4FFC" w:rsidP="008D4FFC">
      <w:pPr>
        <w:spacing w:line="240" w:lineRule="atLeast"/>
        <w:jc w:val="both"/>
        <w:rPr>
          <w:rFonts w:ascii="Noto Sans" w:hAnsi="Noto Sans" w:cs="Noto Sans"/>
          <w:color w:val="000000" w:themeColor="text1"/>
        </w:rPr>
      </w:pPr>
    </w:p>
    <w:p w14:paraId="407A311F" w14:textId="77777777" w:rsidR="008D4FFC" w:rsidRPr="008D4FFC" w:rsidRDefault="008D4FFC" w:rsidP="008D4FFC">
      <w:pPr>
        <w:spacing w:line="240" w:lineRule="atLeast"/>
        <w:jc w:val="both"/>
        <w:rPr>
          <w:rFonts w:ascii="Noto Sans" w:hAnsi="Noto Sans" w:cs="Noto Sans"/>
          <w:color w:val="000000" w:themeColor="text1"/>
        </w:rPr>
      </w:pPr>
      <w:r w:rsidRPr="008D4FFC">
        <w:rPr>
          <w:rFonts w:ascii="Noto Sans" w:hAnsi="Noto Sans" w:cs="Noto Sans"/>
          <w:color w:val="000000" w:themeColor="text1"/>
        </w:rPr>
        <w:t>Cada proyecto seleccionado recibirá un estímulo económico de $300,000.00 (trescientos mil pesos) para la realización de seis funciones dentro del circuito programado.</w:t>
      </w:r>
    </w:p>
    <w:p w14:paraId="2ABB51DF" w14:textId="77777777" w:rsidR="008D4FFC" w:rsidRPr="008D4FFC" w:rsidRDefault="008D4FFC" w:rsidP="008D4FFC">
      <w:pPr>
        <w:spacing w:line="240" w:lineRule="atLeast"/>
        <w:jc w:val="both"/>
        <w:rPr>
          <w:rFonts w:ascii="Noto Sans" w:hAnsi="Noto Sans" w:cs="Noto Sans"/>
          <w:color w:val="000000" w:themeColor="text1"/>
        </w:rPr>
      </w:pPr>
    </w:p>
    <w:p w14:paraId="6F40A928" w14:textId="77777777" w:rsidR="008D4FFC" w:rsidRPr="008D4FFC" w:rsidRDefault="008D4FFC" w:rsidP="008D4FFC">
      <w:pPr>
        <w:spacing w:line="240" w:lineRule="atLeast"/>
        <w:jc w:val="both"/>
        <w:rPr>
          <w:rFonts w:ascii="Noto Sans" w:hAnsi="Noto Sans" w:cs="Noto Sans"/>
          <w:color w:val="000000" w:themeColor="text1"/>
        </w:rPr>
      </w:pPr>
      <w:r w:rsidRPr="008D4FFC">
        <w:rPr>
          <w:rFonts w:ascii="Noto Sans" w:hAnsi="Noto Sans" w:cs="Noto Sans"/>
          <w:color w:val="000000" w:themeColor="text1"/>
        </w:rPr>
        <w:t>Las personas creadoras, compañías o agrupaciones interesadas podrán postular obras previamente estrenadas, desde cualquier estado de la República. Las funciones se distribuirán de la siguiente manera: tres presentaciones en un teatro IMSS ubicado en la región de residencia del grupo o artista y tres funciones en otro recinto de la misma región, favoreciendo la movilidad de los proyectos escénicos dentro del país.</w:t>
      </w:r>
    </w:p>
    <w:p w14:paraId="1EA658DF" w14:textId="77777777" w:rsidR="008D4FFC" w:rsidRPr="008D4FFC" w:rsidRDefault="008D4FFC" w:rsidP="008D4FFC">
      <w:pPr>
        <w:spacing w:line="240" w:lineRule="atLeast"/>
        <w:jc w:val="both"/>
        <w:rPr>
          <w:rFonts w:ascii="Noto Sans" w:hAnsi="Noto Sans" w:cs="Noto Sans"/>
          <w:color w:val="000000" w:themeColor="text1"/>
        </w:rPr>
      </w:pPr>
    </w:p>
    <w:p w14:paraId="6EAC27DE" w14:textId="77777777" w:rsidR="008D4FFC" w:rsidRPr="008D4FFC" w:rsidRDefault="008D4FFC" w:rsidP="008D4FFC">
      <w:pPr>
        <w:spacing w:line="240" w:lineRule="atLeast"/>
        <w:jc w:val="both"/>
        <w:rPr>
          <w:rFonts w:ascii="Noto Sans" w:hAnsi="Noto Sans" w:cs="Noto Sans"/>
          <w:color w:val="000000" w:themeColor="text1"/>
        </w:rPr>
      </w:pPr>
      <w:r w:rsidRPr="008D4FFC">
        <w:rPr>
          <w:rFonts w:ascii="Noto Sans" w:hAnsi="Noto Sans" w:cs="Noto Sans"/>
          <w:color w:val="000000" w:themeColor="text1"/>
        </w:rPr>
        <w:t>Para efectos de programación, el circuito se organiza en ocho regiones:</w:t>
      </w:r>
    </w:p>
    <w:p w14:paraId="5D826D14" w14:textId="77777777" w:rsidR="008D4FFC" w:rsidRPr="008D4FFC" w:rsidRDefault="008D4FFC" w:rsidP="008D4FFC">
      <w:pPr>
        <w:spacing w:line="240" w:lineRule="atLeast"/>
        <w:jc w:val="both"/>
        <w:rPr>
          <w:rFonts w:ascii="Noto Sans" w:hAnsi="Noto Sans" w:cs="Noto Sans"/>
          <w:color w:val="000000" w:themeColor="text1"/>
        </w:rPr>
      </w:pPr>
    </w:p>
    <w:p w14:paraId="6F9F74CD" w14:textId="77777777" w:rsidR="008D4FFC" w:rsidRPr="008D4FFC" w:rsidRDefault="008D4FFC" w:rsidP="008D4FFC">
      <w:pPr>
        <w:spacing w:line="240" w:lineRule="atLeast"/>
        <w:jc w:val="both"/>
        <w:rPr>
          <w:rFonts w:ascii="Noto Sans" w:hAnsi="Noto Sans" w:cs="Noto Sans"/>
          <w:color w:val="000000" w:themeColor="text1"/>
        </w:rPr>
      </w:pPr>
      <w:r w:rsidRPr="008D4FFC">
        <w:rPr>
          <w:rFonts w:ascii="Noto Sans" w:hAnsi="Noto Sans" w:cs="Noto Sans"/>
          <w:color w:val="000000" w:themeColor="text1"/>
        </w:rPr>
        <w:t>Región 1: Ciudad de México, Estado de México, Hidalgo, Morelos y Guerrero.</w:t>
      </w:r>
    </w:p>
    <w:p w14:paraId="5350C2D3" w14:textId="77777777" w:rsidR="008D4FFC" w:rsidRPr="008D4FFC" w:rsidRDefault="008D4FFC" w:rsidP="008D4FFC">
      <w:pPr>
        <w:spacing w:line="240" w:lineRule="atLeast"/>
        <w:jc w:val="both"/>
        <w:rPr>
          <w:rFonts w:ascii="Noto Sans" w:hAnsi="Noto Sans" w:cs="Noto Sans"/>
          <w:color w:val="000000" w:themeColor="text1"/>
        </w:rPr>
      </w:pPr>
      <w:r w:rsidRPr="008D4FFC">
        <w:rPr>
          <w:rFonts w:ascii="Noto Sans" w:hAnsi="Noto Sans" w:cs="Noto Sans"/>
          <w:color w:val="000000" w:themeColor="text1"/>
        </w:rPr>
        <w:t>Región 2: Tlaxcala, Puebla, Veracruz y Oaxaca.</w:t>
      </w:r>
    </w:p>
    <w:p w14:paraId="5C4EF749" w14:textId="77777777" w:rsidR="008D4FFC" w:rsidRPr="008D4FFC" w:rsidRDefault="008D4FFC" w:rsidP="008D4FFC">
      <w:pPr>
        <w:spacing w:line="240" w:lineRule="atLeast"/>
        <w:jc w:val="both"/>
        <w:rPr>
          <w:rFonts w:ascii="Noto Sans" w:hAnsi="Noto Sans" w:cs="Noto Sans"/>
          <w:color w:val="000000" w:themeColor="text1"/>
        </w:rPr>
      </w:pPr>
      <w:r w:rsidRPr="008D4FFC">
        <w:rPr>
          <w:rFonts w:ascii="Noto Sans" w:hAnsi="Noto Sans" w:cs="Noto Sans"/>
          <w:color w:val="000000" w:themeColor="text1"/>
        </w:rPr>
        <w:t>Región 3: Querétaro, Guanajuato, San Luis Potosí, Aguascalientes y Zacatecas.</w:t>
      </w:r>
    </w:p>
    <w:p w14:paraId="5C71952B" w14:textId="77777777" w:rsidR="008D4FFC" w:rsidRPr="008D4FFC" w:rsidRDefault="008D4FFC" w:rsidP="008D4FFC">
      <w:pPr>
        <w:spacing w:line="240" w:lineRule="atLeast"/>
        <w:jc w:val="both"/>
        <w:rPr>
          <w:rFonts w:ascii="Noto Sans" w:hAnsi="Noto Sans" w:cs="Noto Sans"/>
          <w:color w:val="000000" w:themeColor="text1"/>
        </w:rPr>
      </w:pPr>
      <w:r w:rsidRPr="008D4FFC">
        <w:rPr>
          <w:rFonts w:ascii="Noto Sans" w:hAnsi="Noto Sans" w:cs="Noto Sans"/>
          <w:color w:val="000000" w:themeColor="text1"/>
        </w:rPr>
        <w:t>Región 4: Michoacán, Jalisco, Nayarit y Colima.</w:t>
      </w:r>
    </w:p>
    <w:p w14:paraId="0C7470CF" w14:textId="77777777" w:rsidR="008D4FFC" w:rsidRPr="008D4FFC" w:rsidRDefault="008D4FFC" w:rsidP="008D4FFC">
      <w:pPr>
        <w:spacing w:line="240" w:lineRule="atLeast"/>
        <w:jc w:val="both"/>
        <w:rPr>
          <w:rFonts w:ascii="Noto Sans" w:hAnsi="Noto Sans" w:cs="Noto Sans"/>
          <w:color w:val="000000" w:themeColor="text1"/>
        </w:rPr>
      </w:pPr>
      <w:r w:rsidRPr="008D4FFC">
        <w:rPr>
          <w:rFonts w:ascii="Noto Sans" w:hAnsi="Noto Sans" w:cs="Noto Sans"/>
          <w:color w:val="000000" w:themeColor="text1"/>
        </w:rPr>
        <w:t>Región 5: Coahuila, Nuevo León, Tamaulipas y Chihuahua.</w:t>
      </w:r>
    </w:p>
    <w:p w14:paraId="6A187509" w14:textId="77777777" w:rsidR="008D4FFC" w:rsidRPr="008D4FFC" w:rsidRDefault="008D4FFC" w:rsidP="008D4FFC">
      <w:pPr>
        <w:spacing w:line="240" w:lineRule="atLeast"/>
        <w:jc w:val="both"/>
        <w:rPr>
          <w:rFonts w:ascii="Noto Sans" w:hAnsi="Noto Sans" w:cs="Noto Sans"/>
          <w:color w:val="000000" w:themeColor="text1"/>
        </w:rPr>
      </w:pPr>
      <w:r w:rsidRPr="008D4FFC">
        <w:rPr>
          <w:rFonts w:ascii="Noto Sans" w:hAnsi="Noto Sans" w:cs="Noto Sans"/>
          <w:color w:val="000000" w:themeColor="text1"/>
        </w:rPr>
        <w:t>Región 6: Baja California Sur, Sinaloa y Durango.</w:t>
      </w:r>
    </w:p>
    <w:p w14:paraId="474ED12E" w14:textId="77777777" w:rsidR="008D4FFC" w:rsidRPr="008D4FFC" w:rsidRDefault="008D4FFC" w:rsidP="008D4FFC">
      <w:pPr>
        <w:spacing w:line="240" w:lineRule="atLeast"/>
        <w:jc w:val="both"/>
        <w:rPr>
          <w:rFonts w:ascii="Noto Sans" w:hAnsi="Noto Sans" w:cs="Noto Sans"/>
          <w:color w:val="000000" w:themeColor="text1"/>
        </w:rPr>
      </w:pPr>
      <w:r w:rsidRPr="008D4FFC">
        <w:rPr>
          <w:rFonts w:ascii="Noto Sans" w:hAnsi="Noto Sans" w:cs="Noto Sans"/>
          <w:color w:val="000000" w:themeColor="text1"/>
        </w:rPr>
        <w:t>Región 7: Baja California y Sonora.</w:t>
      </w:r>
    </w:p>
    <w:p w14:paraId="35BBB5AB" w14:textId="77777777" w:rsidR="008D4FFC" w:rsidRPr="008D4FFC" w:rsidRDefault="008D4FFC" w:rsidP="008D4FFC">
      <w:pPr>
        <w:spacing w:line="240" w:lineRule="atLeast"/>
        <w:jc w:val="both"/>
        <w:rPr>
          <w:rFonts w:ascii="Noto Sans" w:hAnsi="Noto Sans" w:cs="Noto Sans"/>
          <w:color w:val="000000" w:themeColor="text1"/>
        </w:rPr>
      </w:pPr>
      <w:r w:rsidRPr="008D4FFC">
        <w:rPr>
          <w:rFonts w:ascii="Noto Sans" w:hAnsi="Noto Sans" w:cs="Noto Sans"/>
          <w:color w:val="000000" w:themeColor="text1"/>
        </w:rPr>
        <w:t>Región 8: Campeche, Chiapas, Yucatán, Quintana Roo y Tabasco.</w:t>
      </w:r>
    </w:p>
    <w:p w14:paraId="7D35206F" w14:textId="77777777" w:rsidR="008D4FFC" w:rsidRPr="008D4FFC" w:rsidRDefault="008D4FFC" w:rsidP="008D4FFC">
      <w:pPr>
        <w:spacing w:line="240" w:lineRule="atLeast"/>
        <w:jc w:val="both"/>
        <w:rPr>
          <w:rFonts w:ascii="Noto Sans" w:hAnsi="Noto Sans" w:cs="Noto Sans"/>
          <w:color w:val="000000" w:themeColor="text1"/>
        </w:rPr>
      </w:pPr>
    </w:p>
    <w:p w14:paraId="7A2A2ED1" w14:textId="77777777" w:rsidR="008D4FFC" w:rsidRPr="008D4FFC" w:rsidRDefault="008D4FFC" w:rsidP="008D4FFC">
      <w:pPr>
        <w:spacing w:line="240" w:lineRule="atLeast"/>
        <w:jc w:val="both"/>
        <w:rPr>
          <w:rFonts w:ascii="Noto Sans" w:hAnsi="Noto Sans" w:cs="Noto Sans"/>
          <w:color w:val="000000" w:themeColor="text1"/>
        </w:rPr>
      </w:pPr>
      <w:r w:rsidRPr="008D4FFC">
        <w:rPr>
          <w:rFonts w:ascii="Noto Sans" w:hAnsi="Noto Sans" w:cs="Noto Sans"/>
          <w:color w:val="000000" w:themeColor="text1"/>
        </w:rPr>
        <w:t>Para esta nueva edición se integrarán siete espacios escénicos adicionales de la Red de Teatros del IMSS, ubicados en los estados de Baja California Sur, Chiapas, Chihuahua, Coahuila, Tamaulipas y Veracruz, para alcanzar 21 estados en los que se desarrollarán funciones.</w:t>
      </w:r>
    </w:p>
    <w:p w14:paraId="3F5308BA" w14:textId="77777777" w:rsidR="008D4FFC" w:rsidRPr="008D4FFC" w:rsidRDefault="008D4FFC" w:rsidP="008D4FFC">
      <w:pPr>
        <w:spacing w:line="240" w:lineRule="atLeast"/>
        <w:jc w:val="both"/>
        <w:rPr>
          <w:rFonts w:ascii="Noto Sans" w:hAnsi="Noto Sans" w:cs="Noto Sans"/>
          <w:color w:val="000000" w:themeColor="text1"/>
        </w:rPr>
      </w:pPr>
    </w:p>
    <w:p w14:paraId="6F82AAB3" w14:textId="77777777" w:rsidR="008D4FFC" w:rsidRPr="008D4FFC" w:rsidRDefault="008D4FFC" w:rsidP="008D4FFC">
      <w:pPr>
        <w:spacing w:line="240" w:lineRule="atLeast"/>
        <w:jc w:val="both"/>
        <w:rPr>
          <w:rFonts w:ascii="Noto Sans" w:hAnsi="Noto Sans" w:cs="Noto Sans"/>
          <w:color w:val="000000" w:themeColor="text1"/>
        </w:rPr>
      </w:pPr>
      <w:r w:rsidRPr="008D4FFC">
        <w:rPr>
          <w:rFonts w:ascii="Noto Sans" w:hAnsi="Noto Sans" w:cs="Noto Sans"/>
          <w:color w:val="000000" w:themeColor="text1"/>
        </w:rPr>
        <w:t>La plataforma de registro permanecerá abierta a partir de la publicación de la convocatoria y hasta el 29 de mayo a las 16 horas. Los proyectos seleccionados se darán a conocer en el mes de julio de 2026 en las páginas de las instituciones convocantes.</w:t>
      </w:r>
    </w:p>
    <w:p w14:paraId="02DB7AC9" w14:textId="77777777" w:rsidR="008D4FFC" w:rsidRPr="008D4FFC" w:rsidRDefault="008D4FFC" w:rsidP="008D4FFC">
      <w:pPr>
        <w:spacing w:line="240" w:lineRule="atLeast"/>
        <w:jc w:val="both"/>
        <w:rPr>
          <w:rFonts w:ascii="Noto Sans" w:hAnsi="Noto Sans" w:cs="Noto Sans"/>
          <w:color w:val="000000" w:themeColor="text1"/>
        </w:rPr>
      </w:pPr>
    </w:p>
    <w:p w14:paraId="390217E8" w14:textId="77777777" w:rsidR="008D4FFC" w:rsidRPr="008D4FFC" w:rsidRDefault="008D4FFC" w:rsidP="008D4FFC">
      <w:pPr>
        <w:spacing w:line="240" w:lineRule="atLeast"/>
        <w:jc w:val="both"/>
        <w:rPr>
          <w:rFonts w:ascii="Noto Sans" w:hAnsi="Noto Sans" w:cs="Noto Sans"/>
          <w:color w:val="000000" w:themeColor="text1"/>
        </w:rPr>
      </w:pPr>
      <w:r w:rsidRPr="008D4FFC">
        <w:rPr>
          <w:rFonts w:ascii="Noto Sans" w:hAnsi="Noto Sans" w:cs="Noto Sans"/>
          <w:color w:val="000000" w:themeColor="text1"/>
        </w:rPr>
        <w:t>Cabe destacar que la edición anterior del programa registró una destacada respuesta tanto de artistas como del público. Escenarios IMSS–Cultura 2025 reunió cerca de 100 mil asistentes en 17 ciudades del país, con presentaciones en 25 recintos de la Red de Teatros del IMSS. Participaron 100 grupos provenientes de 28 estados de la República, consolidando este circuito como una plataforma relevante para la circulación nacional de proyectos de teatro y danza.</w:t>
      </w:r>
    </w:p>
    <w:p w14:paraId="205C038A" w14:textId="77777777" w:rsidR="008D4FFC" w:rsidRPr="008D4FFC" w:rsidRDefault="008D4FFC" w:rsidP="008D4FFC">
      <w:pPr>
        <w:spacing w:line="240" w:lineRule="atLeast"/>
        <w:jc w:val="both"/>
        <w:rPr>
          <w:rFonts w:ascii="Noto Sans" w:hAnsi="Noto Sans" w:cs="Noto Sans"/>
          <w:color w:val="000000" w:themeColor="text1"/>
        </w:rPr>
      </w:pPr>
    </w:p>
    <w:p w14:paraId="050090F7" w14:textId="24322842" w:rsidR="008D4FFC" w:rsidRPr="008D4FFC" w:rsidRDefault="008D4FFC" w:rsidP="008D4FFC">
      <w:pPr>
        <w:spacing w:line="240" w:lineRule="atLeast"/>
        <w:jc w:val="both"/>
        <w:rPr>
          <w:rFonts w:ascii="Noto Sans" w:hAnsi="Noto Sans" w:cs="Noto Sans"/>
          <w:color w:val="000000" w:themeColor="text1"/>
        </w:rPr>
      </w:pPr>
      <w:r w:rsidRPr="008D4FFC">
        <w:rPr>
          <w:rFonts w:ascii="Noto Sans" w:hAnsi="Noto Sans" w:cs="Noto Sans"/>
          <w:color w:val="000000" w:themeColor="text1"/>
        </w:rPr>
        <w:lastRenderedPageBreak/>
        <w:t>Para consultar las bases completas de la convocatoria 2026-2027 pueden ingresar en la</w:t>
      </w:r>
      <w:r w:rsidR="00DE1D53">
        <w:rPr>
          <w:rFonts w:ascii="Noto Sans" w:eastAsia="Noto Sans" w:hAnsi="Noto Sans" w:cs="Noto Sans"/>
        </w:rPr>
        <w:t xml:space="preserve"> </w:t>
      </w:r>
      <w:hyperlink r:id="rId8">
        <w:r w:rsidR="00DE1D53">
          <w:rPr>
            <w:rFonts w:ascii="Noto Sans" w:eastAsia="Noto Sans" w:hAnsi="Noto Sans" w:cs="Noto Sans"/>
            <w:color w:val="0000FF"/>
            <w:u w:val="single"/>
          </w:rPr>
          <w:t>página de Escenarios IMSS Cultura</w:t>
        </w:r>
      </w:hyperlink>
      <w:r w:rsidR="00DE1D53">
        <w:rPr>
          <w:rFonts w:ascii="Noto Sans" w:eastAsia="Noto Sans" w:hAnsi="Noto Sans" w:cs="Noto Sans"/>
        </w:rPr>
        <w:t>.</w:t>
      </w:r>
      <w:r w:rsidRPr="008D4FFC">
        <w:rPr>
          <w:rFonts w:ascii="Noto Sans" w:hAnsi="Noto Sans" w:cs="Noto Sans"/>
          <w:color w:val="000000" w:themeColor="text1"/>
        </w:rPr>
        <w:t xml:space="preserve"> El registro de proyectos se realizará a través de la plataforma digital habilitada en el mismo sitio.</w:t>
      </w:r>
    </w:p>
    <w:p w14:paraId="01C60051" w14:textId="77777777" w:rsidR="008D4FFC" w:rsidRPr="008D4FFC" w:rsidRDefault="008D4FFC" w:rsidP="008D4FFC">
      <w:pPr>
        <w:spacing w:line="240" w:lineRule="atLeast"/>
        <w:jc w:val="both"/>
        <w:rPr>
          <w:rFonts w:ascii="Noto Sans" w:hAnsi="Noto Sans" w:cs="Noto Sans"/>
          <w:color w:val="000000" w:themeColor="text1"/>
        </w:rPr>
      </w:pPr>
    </w:p>
    <w:p w14:paraId="721E5185" w14:textId="719CEC75" w:rsidR="008D4FFC" w:rsidRDefault="008D4FFC" w:rsidP="008D4FFC">
      <w:pPr>
        <w:spacing w:line="240" w:lineRule="atLeast"/>
        <w:jc w:val="both"/>
        <w:rPr>
          <w:rFonts w:ascii="Noto Sans" w:hAnsi="Noto Sans" w:cs="Noto Sans"/>
          <w:color w:val="000000" w:themeColor="text1"/>
        </w:rPr>
      </w:pPr>
      <w:r w:rsidRPr="008D4FFC">
        <w:rPr>
          <w:rFonts w:ascii="Noto Sans" w:hAnsi="Noto Sans" w:cs="Noto Sans"/>
          <w:color w:val="000000" w:themeColor="text1"/>
        </w:rPr>
        <w:t>La convocatoria Escenarios IMSS–Cultura 2026-2027 se realiza en el marco de la colaboración entre el Instituto Mexicano del Seguro Social y la Secretaría de Cultura del Gobierno de México, a través del Instituto Nacional de Bellas Artes y Literatura.</w:t>
      </w:r>
    </w:p>
    <w:p w14:paraId="6FEE466E" w14:textId="6125619B" w:rsidR="006157E5" w:rsidRPr="00910A4D" w:rsidRDefault="008D4FFC" w:rsidP="008D4FFC">
      <w:pPr>
        <w:spacing w:line="240" w:lineRule="atLeast"/>
        <w:jc w:val="both"/>
        <w:rPr>
          <w:rFonts w:ascii="Noto Sans" w:hAnsi="Noto Sans" w:cs="Noto Sans"/>
        </w:rPr>
      </w:pPr>
      <w:r w:rsidRPr="008D4FFC">
        <w:rPr>
          <w:rFonts w:ascii="Noto Sans" w:hAnsi="Noto Sans" w:cs="Noto Sans"/>
          <w:color w:val="000000" w:themeColor="text1"/>
        </w:rPr>
        <w:t xml:space="preserve"> </w:t>
      </w:r>
      <w:r w:rsidR="006157E5">
        <w:rPr>
          <w:rFonts w:ascii="Noto Sans" w:hAnsi="Noto Sans" w:cs="Noto Sans"/>
        </w:rPr>
        <w:t xml:space="preserve"> </w:t>
      </w:r>
    </w:p>
    <w:p w14:paraId="2310D94E" w14:textId="77777777" w:rsidR="006157E5" w:rsidRPr="00910A4D" w:rsidRDefault="006157E5" w:rsidP="006157E5">
      <w:pPr>
        <w:spacing w:line="240" w:lineRule="atLeast"/>
        <w:jc w:val="both"/>
        <w:rPr>
          <w:rFonts w:ascii="Noto Sans" w:hAnsi="Noto Sans" w:cs="Noto Sans"/>
        </w:rPr>
      </w:pPr>
    </w:p>
    <w:p w14:paraId="6AA025E0" w14:textId="6B2F275B" w:rsidR="00117614" w:rsidRPr="006157E5" w:rsidRDefault="006157E5" w:rsidP="006157E5">
      <w:pPr>
        <w:spacing w:line="240" w:lineRule="atLeast"/>
        <w:ind w:left="-426"/>
        <w:jc w:val="center"/>
        <w:rPr>
          <w:rFonts w:ascii="Noto Sans" w:hAnsi="Noto Sans" w:cs="Noto Sans"/>
          <w:b/>
          <w:bCs/>
          <w:sz w:val="20"/>
          <w:szCs w:val="20"/>
        </w:rPr>
      </w:pPr>
      <w:r w:rsidRPr="006157E5">
        <w:rPr>
          <w:rFonts w:ascii="Noto Sans" w:hAnsi="Noto Sans" w:cs="Noto Sans"/>
          <w:b/>
          <w:bCs/>
          <w:sz w:val="20"/>
          <w:szCs w:val="20"/>
        </w:rPr>
        <w:t>---o0o---</w:t>
      </w:r>
    </w:p>
    <w:sectPr w:rsidR="00117614" w:rsidRPr="006157E5" w:rsidSect="008179E1">
      <w:headerReference w:type="default" r:id="rId9"/>
      <w:pgSz w:w="12240" w:h="15840"/>
      <w:pgMar w:top="234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CE672" w14:textId="77777777" w:rsidR="001C6D72" w:rsidRDefault="001C6D72" w:rsidP="00A73D65">
      <w:r>
        <w:separator/>
      </w:r>
    </w:p>
  </w:endnote>
  <w:endnote w:type="continuationSeparator" w:id="0">
    <w:p w14:paraId="42C98343" w14:textId="77777777" w:rsidR="001C6D72" w:rsidRDefault="001C6D72"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Geomanist">
    <w:altName w:val="Calibri"/>
    <w:panose1 w:val="00000000000000000000"/>
    <w:charset w:val="4D"/>
    <w:family w:val="auto"/>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2D56A" w14:textId="77777777" w:rsidR="001C6D72" w:rsidRDefault="001C6D72" w:rsidP="00A73D65">
      <w:r>
        <w:separator/>
      </w:r>
    </w:p>
  </w:footnote>
  <w:footnote w:type="continuationSeparator" w:id="0">
    <w:p w14:paraId="669023F5" w14:textId="77777777" w:rsidR="001C6D72" w:rsidRDefault="001C6D72"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3D03" w14:textId="26537314" w:rsidR="00627FD7" w:rsidRDefault="00627FD7">
    <w:pPr>
      <w:pStyle w:val="Encabezado"/>
    </w:pPr>
    <w:r>
      <w:rPr>
        <w:noProof/>
      </w:rPr>
      <w:drawing>
        <wp:anchor distT="0" distB="0" distL="114300" distR="114300" simplePos="0" relativeHeight="251658240" behindDoc="1" locked="0" layoutInCell="1" allowOverlap="1" wp14:anchorId="767F6030" wp14:editId="43CB845E">
          <wp:simplePos x="0" y="0"/>
          <wp:positionH relativeFrom="column">
            <wp:posOffset>-942975</wp:posOffset>
          </wp:positionH>
          <wp:positionV relativeFrom="paragraph">
            <wp:posOffset>-450745</wp:posOffset>
          </wp:positionV>
          <wp:extent cx="7810500" cy="10107295"/>
          <wp:effectExtent l="0" t="0" r="0"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stretch>
                    <a:fillRect/>
                  </a:stretch>
                </pic:blipFill>
                <pic:spPr>
                  <a:xfrm>
                    <a:off x="0" y="0"/>
                    <a:ext cx="7810500" cy="10107295"/>
                  </a:xfrm>
                  <a:prstGeom prst="rect">
                    <a:avLst/>
                  </a:prstGeom>
                </pic:spPr>
              </pic:pic>
            </a:graphicData>
          </a:graphic>
          <wp14:sizeRelH relativeFrom="page">
            <wp14:pctWidth>0</wp14:pctWidth>
          </wp14:sizeRelH>
          <wp14:sizeRelV relativeFrom="page">
            <wp14:pctHeight>0</wp14:pctHeight>
          </wp14:sizeRelV>
        </wp:anchor>
      </w:drawing>
    </w:r>
  </w:p>
  <w:p w14:paraId="07BF0EEE" w14:textId="77777777" w:rsidR="00627FD7" w:rsidRDefault="00627FD7">
    <w:pPr>
      <w:pStyle w:val="Encabezado"/>
    </w:pPr>
  </w:p>
  <w:p w14:paraId="405E138A" w14:textId="77777777" w:rsidR="00627FD7" w:rsidRDefault="00627FD7">
    <w:pPr>
      <w:pStyle w:val="Encabezado"/>
    </w:pPr>
  </w:p>
  <w:p w14:paraId="46F1E181" w14:textId="5A3E6271" w:rsidR="00A73D65" w:rsidRDefault="00A73D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D0617"/>
    <w:multiLevelType w:val="multilevel"/>
    <w:tmpl w:val="81D67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F603751"/>
    <w:multiLevelType w:val="hybridMultilevel"/>
    <w:tmpl w:val="DD4AD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83518CE"/>
    <w:multiLevelType w:val="hybridMultilevel"/>
    <w:tmpl w:val="77265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B5A28A9"/>
    <w:multiLevelType w:val="hybridMultilevel"/>
    <w:tmpl w:val="19DA3F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42223253">
    <w:abstractNumId w:val="0"/>
  </w:num>
  <w:num w:numId="2" w16cid:durableId="1979993716">
    <w:abstractNumId w:val="3"/>
  </w:num>
  <w:num w:numId="3" w16cid:durableId="1571228771">
    <w:abstractNumId w:val="2"/>
  </w:num>
  <w:num w:numId="4" w16cid:durableId="2045012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24002"/>
    <w:rsid w:val="00054FDD"/>
    <w:rsid w:val="00062FEE"/>
    <w:rsid w:val="000711BB"/>
    <w:rsid w:val="00082217"/>
    <w:rsid w:val="000A09C1"/>
    <w:rsid w:val="000A408C"/>
    <w:rsid w:val="000B2FF5"/>
    <w:rsid w:val="000C1AC0"/>
    <w:rsid w:val="000C5602"/>
    <w:rsid w:val="000D10DB"/>
    <w:rsid w:val="000D799D"/>
    <w:rsid w:val="000E1FD1"/>
    <w:rsid w:val="000E4513"/>
    <w:rsid w:val="000E5D1C"/>
    <w:rsid w:val="001005CB"/>
    <w:rsid w:val="00117614"/>
    <w:rsid w:val="0012137F"/>
    <w:rsid w:val="00132439"/>
    <w:rsid w:val="00156A3E"/>
    <w:rsid w:val="00161740"/>
    <w:rsid w:val="0016179D"/>
    <w:rsid w:val="00163B23"/>
    <w:rsid w:val="001700F1"/>
    <w:rsid w:val="00180A38"/>
    <w:rsid w:val="00184325"/>
    <w:rsid w:val="001866E7"/>
    <w:rsid w:val="00194387"/>
    <w:rsid w:val="001A48E5"/>
    <w:rsid w:val="001B4BC8"/>
    <w:rsid w:val="001C6D72"/>
    <w:rsid w:val="001D07BB"/>
    <w:rsid w:val="001F7853"/>
    <w:rsid w:val="00203448"/>
    <w:rsid w:val="00230C48"/>
    <w:rsid w:val="00242E6F"/>
    <w:rsid w:val="00243E4F"/>
    <w:rsid w:val="00246F3F"/>
    <w:rsid w:val="00256B1D"/>
    <w:rsid w:val="0029141B"/>
    <w:rsid w:val="0029542D"/>
    <w:rsid w:val="00295465"/>
    <w:rsid w:val="002A427B"/>
    <w:rsid w:val="002B0750"/>
    <w:rsid w:val="002E18C7"/>
    <w:rsid w:val="002E2142"/>
    <w:rsid w:val="0030476A"/>
    <w:rsid w:val="003131C9"/>
    <w:rsid w:val="00326C99"/>
    <w:rsid w:val="00330DC8"/>
    <w:rsid w:val="00334CB4"/>
    <w:rsid w:val="0034181C"/>
    <w:rsid w:val="00344E45"/>
    <w:rsid w:val="00347670"/>
    <w:rsid w:val="00363222"/>
    <w:rsid w:val="00370465"/>
    <w:rsid w:val="0037230B"/>
    <w:rsid w:val="003A7F29"/>
    <w:rsid w:val="003B1A49"/>
    <w:rsid w:val="003B1ED5"/>
    <w:rsid w:val="003C2DA9"/>
    <w:rsid w:val="003D416E"/>
    <w:rsid w:val="003E1335"/>
    <w:rsid w:val="003E1BD8"/>
    <w:rsid w:val="003E442C"/>
    <w:rsid w:val="003F2B15"/>
    <w:rsid w:val="003F49D0"/>
    <w:rsid w:val="003F72C4"/>
    <w:rsid w:val="004062CC"/>
    <w:rsid w:val="00407D44"/>
    <w:rsid w:val="00444A42"/>
    <w:rsid w:val="00446C05"/>
    <w:rsid w:val="004679B6"/>
    <w:rsid w:val="00477F45"/>
    <w:rsid w:val="0049166F"/>
    <w:rsid w:val="00491E27"/>
    <w:rsid w:val="004A2714"/>
    <w:rsid w:val="004A4C4E"/>
    <w:rsid w:val="004D146C"/>
    <w:rsid w:val="004E0D31"/>
    <w:rsid w:val="00503603"/>
    <w:rsid w:val="0051115B"/>
    <w:rsid w:val="005215D5"/>
    <w:rsid w:val="005618FE"/>
    <w:rsid w:val="005933D8"/>
    <w:rsid w:val="00595F6A"/>
    <w:rsid w:val="005B2A65"/>
    <w:rsid w:val="005B5235"/>
    <w:rsid w:val="005C1A7C"/>
    <w:rsid w:val="005C7CAD"/>
    <w:rsid w:val="005D0BA5"/>
    <w:rsid w:val="006023BD"/>
    <w:rsid w:val="006157E5"/>
    <w:rsid w:val="00617FC7"/>
    <w:rsid w:val="00626EE3"/>
    <w:rsid w:val="00627FD7"/>
    <w:rsid w:val="00631824"/>
    <w:rsid w:val="006322C1"/>
    <w:rsid w:val="00633EFD"/>
    <w:rsid w:val="00635A40"/>
    <w:rsid w:val="006460E8"/>
    <w:rsid w:val="00690500"/>
    <w:rsid w:val="00696609"/>
    <w:rsid w:val="006A345D"/>
    <w:rsid w:val="006A3D09"/>
    <w:rsid w:val="006B1737"/>
    <w:rsid w:val="006B53FE"/>
    <w:rsid w:val="006C0425"/>
    <w:rsid w:val="006C3B4E"/>
    <w:rsid w:val="006C6101"/>
    <w:rsid w:val="007009FE"/>
    <w:rsid w:val="00713CD8"/>
    <w:rsid w:val="00736CC8"/>
    <w:rsid w:val="007421E3"/>
    <w:rsid w:val="00744093"/>
    <w:rsid w:val="007504BE"/>
    <w:rsid w:val="00755CB1"/>
    <w:rsid w:val="0078195E"/>
    <w:rsid w:val="007A79B9"/>
    <w:rsid w:val="007B74AD"/>
    <w:rsid w:val="007D77D1"/>
    <w:rsid w:val="007E2928"/>
    <w:rsid w:val="007E3154"/>
    <w:rsid w:val="007E5888"/>
    <w:rsid w:val="007F1DB3"/>
    <w:rsid w:val="007F5E00"/>
    <w:rsid w:val="00805D30"/>
    <w:rsid w:val="008179E1"/>
    <w:rsid w:val="00824723"/>
    <w:rsid w:val="00831EE7"/>
    <w:rsid w:val="00834146"/>
    <w:rsid w:val="00840B75"/>
    <w:rsid w:val="00854AD1"/>
    <w:rsid w:val="00865BB3"/>
    <w:rsid w:val="008D4FFC"/>
    <w:rsid w:val="008D61BB"/>
    <w:rsid w:val="008E1E4B"/>
    <w:rsid w:val="0090412A"/>
    <w:rsid w:val="009066A7"/>
    <w:rsid w:val="009068C0"/>
    <w:rsid w:val="00907F1C"/>
    <w:rsid w:val="00914B14"/>
    <w:rsid w:val="0092570A"/>
    <w:rsid w:val="00932C27"/>
    <w:rsid w:val="00937C98"/>
    <w:rsid w:val="00942415"/>
    <w:rsid w:val="00942628"/>
    <w:rsid w:val="00952903"/>
    <w:rsid w:val="00962A45"/>
    <w:rsid w:val="00970212"/>
    <w:rsid w:val="00973444"/>
    <w:rsid w:val="009A6F32"/>
    <w:rsid w:val="009B63E6"/>
    <w:rsid w:val="009B6799"/>
    <w:rsid w:val="009C12D6"/>
    <w:rsid w:val="009D6C2E"/>
    <w:rsid w:val="009F2BA1"/>
    <w:rsid w:val="009F5521"/>
    <w:rsid w:val="00A02EE3"/>
    <w:rsid w:val="00A0553E"/>
    <w:rsid w:val="00A07674"/>
    <w:rsid w:val="00A141E2"/>
    <w:rsid w:val="00A301D7"/>
    <w:rsid w:val="00A42DCF"/>
    <w:rsid w:val="00A64B35"/>
    <w:rsid w:val="00A7141D"/>
    <w:rsid w:val="00A73D65"/>
    <w:rsid w:val="00A86522"/>
    <w:rsid w:val="00AF6874"/>
    <w:rsid w:val="00B00BB4"/>
    <w:rsid w:val="00B13373"/>
    <w:rsid w:val="00B13CD2"/>
    <w:rsid w:val="00B1435C"/>
    <w:rsid w:val="00B3608B"/>
    <w:rsid w:val="00B65C97"/>
    <w:rsid w:val="00B72D65"/>
    <w:rsid w:val="00B87C85"/>
    <w:rsid w:val="00B93729"/>
    <w:rsid w:val="00B958D1"/>
    <w:rsid w:val="00BB21A6"/>
    <w:rsid w:val="00BB2DFF"/>
    <w:rsid w:val="00BB545F"/>
    <w:rsid w:val="00BC1993"/>
    <w:rsid w:val="00BC43BD"/>
    <w:rsid w:val="00BE668C"/>
    <w:rsid w:val="00BF130C"/>
    <w:rsid w:val="00BF29F6"/>
    <w:rsid w:val="00C02E98"/>
    <w:rsid w:val="00C10E12"/>
    <w:rsid w:val="00C13382"/>
    <w:rsid w:val="00C21A92"/>
    <w:rsid w:val="00C235E2"/>
    <w:rsid w:val="00C23B9E"/>
    <w:rsid w:val="00C279A3"/>
    <w:rsid w:val="00C30849"/>
    <w:rsid w:val="00C423D4"/>
    <w:rsid w:val="00C465FE"/>
    <w:rsid w:val="00C576CF"/>
    <w:rsid w:val="00C67047"/>
    <w:rsid w:val="00C84D06"/>
    <w:rsid w:val="00C90CED"/>
    <w:rsid w:val="00CA4DDB"/>
    <w:rsid w:val="00CB4E79"/>
    <w:rsid w:val="00CB600D"/>
    <w:rsid w:val="00CB7D4F"/>
    <w:rsid w:val="00CC7BFE"/>
    <w:rsid w:val="00CD310D"/>
    <w:rsid w:val="00CD32B7"/>
    <w:rsid w:val="00CE0B0E"/>
    <w:rsid w:val="00CE3053"/>
    <w:rsid w:val="00CE3E99"/>
    <w:rsid w:val="00CE7513"/>
    <w:rsid w:val="00D07647"/>
    <w:rsid w:val="00D1354D"/>
    <w:rsid w:val="00D17C3C"/>
    <w:rsid w:val="00D24B16"/>
    <w:rsid w:val="00D45CB3"/>
    <w:rsid w:val="00D536E4"/>
    <w:rsid w:val="00D65D8F"/>
    <w:rsid w:val="00D84E05"/>
    <w:rsid w:val="00D924CB"/>
    <w:rsid w:val="00D95C69"/>
    <w:rsid w:val="00DA037A"/>
    <w:rsid w:val="00DA1B19"/>
    <w:rsid w:val="00DA2EC4"/>
    <w:rsid w:val="00DA337D"/>
    <w:rsid w:val="00DA3896"/>
    <w:rsid w:val="00DB29C6"/>
    <w:rsid w:val="00DB53A4"/>
    <w:rsid w:val="00DB6CE2"/>
    <w:rsid w:val="00DC7224"/>
    <w:rsid w:val="00DE1D53"/>
    <w:rsid w:val="00DE227F"/>
    <w:rsid w:val="00DF21A2"/>
    <w:rsid w:val="00E00A10"/>
    <w:rsid w:val="00E1044C"/>
    <w:rsid w:val="00E155A4"/>
    <w:rsid w:val="00E40227"/>
    <w:rsid w:val="00E71C54"/>
    <w:rsid w:val="00E93867"/>
    <w:rsid w:val="00EB407F"/>
    <w:rsid w:val="00EC72E5"/>
    <w:rsid w:val="00ED2E59"/>
    <w:rsid w:val="00EE053F"/>
    <w:rsid w:val="00EE4533"/>
    <w:rsid w:val="00EE52E1"/>
    <w:rsid w:val="00EE5F5C"/>
    <w:rsid w:val="00EE6B41"/>
    <w:rsid w:val="00EF189E"/>
    <w:rsid w:val="00EF6D62"/>
    <w:rsid w:val="00EF724A"/>
    <w:rsid w:val="00F11567"/>
    <w:rsid w:val="00F17D6A"/>
    <w:rsid w:val="00F24915"/>
    <w:rsid w:val="00F33C47"/>
    <w:rsid w:val="00F34525"/>
    <w:rsid w:val="00F401F9"/>
    <w:rsid w:val="00F7184C"/>
    <w:rsid w:val="00F745B2"/>
    <w:rsid w:val="00F75730"/>
    <w:rsid w:val="00F85913"/>
    <w:rsid w:val="00F9092A"/>
    <w:rsid w:val="00F90C12"/>
    <w:rsid w:val="00F913EF"/>
    <w:rsid w:val="00F945F2"/>
    <w:rsid w:val="00FA1218"/>
    <w:rsid w:val="00FA7058"/>
    <w:rsid w:val="00FB5944"/>
    <w:rsid w:val="00FD02CF"/>
    <w:rsid w:val="00FD754F"/>
    <w:rsid w:val="00FD75E1"/>
    <w:rsid w:val="00FE010E"/>
    <w:rsid w:val="00FE2ADE"/>
    <w:rsid w:val="00FE3A28"/>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6DDA203C-19D0-1443-9B7E-7C6C27C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8179E1"/>
    <w:pPr>
      <w:ind w:left="720"/>
      <w:contextualSpacing/>
    </w:pPr>
  </w:style>
  <w:style w:type="character" w:styleId="Hipervnculo">
    <w:name w:val="Hyperlink"/>
    <w:basedOn w:val="Fuentedeprrafopredeter"/>
    <w:uiPriority w:val="99"/>
    <w:unhideWhenUsed/>
    <w:rsid w:val="006157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cenariosimsscultura.inba.gob.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673</Words>
  <Characters>3706</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Luz Maria Rico Jardon</cp:lastModifiedBy>
  <cp:revision>2</cp:revision>
  <cp:lastPrinted>2026-04-06T18:11:00Z</cp:lastPrinted>
  <dcterms:created xsi:type="dcterms:W3CDTF">2026-04-06T20:01:00Z</dcterms:created>
  <dcterms:modified xsi:type="dcterms:W3CDTF">2026-04-06T20:01:00Z</dcterms:modified>
</cp:coreProperties>
</file>