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F8D53" w14:textId="06891A48" w:rsidR="00812C1E" w:rsidRDefault="00000000">
      <w:pPr>
        <w:rPr>
          <w:rFonts w:ascii="Noto Sans" w:eastAsia="Noto Sans" w:hAnsi="Noto Sans" w:cs="Noto Sans"/>
          <w:sz w:val="20"/>
          <w:szCs w:val="20"/>
        </w:rPr>
      </w:pPr>
      <w:r>
        <w:rPr>
          <w:rFonts w:ascii="Noto Sans" w:eastAsia="Noto Sans" w:hAnsi="Noto Sans" w:cs="Noto Sans"/>
          <w:sz w:val="20"/>
          <w:szCs w:val="20"/>
        </w:rPr>
        <w:t xml:space="preserve"> </w:t>
      </w:r>
    </w:p>
    <w:p w14:paraId="518D4F5D" w14:textId="77777777" w:rsidR="00812C1E" w:rsidRDefault="00812C1E">
      <w:pPr>
        <w:jc w:val="right"/>
        <w:rPr>
          <w:rFonts w:ascii="Noto Sans" w:eastAsia="Noto Sans" w:hAnsi="Noto Sans" w:cs="Noto Sans"/>
          <w:sz w:val="20"/>
          <w:szCs w:val="20"/>
        </w:rPr>
      </w:pPr>
    </w:p>
    <w:p w14:paraId="38ED4C58" w14:textId="77777777" w:rsidR="00B8742C" w:rsidRPr="004A2714" w:rsidRDefault="00B8742C" w:rsidP="00B8742C">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 xml:space="preserve">BOLETÍN </w:t>
      </w:r>
      <w:r>
        <w:rPr>
          <w:rFonts w:ascii="Noto Sans" w:hAnsi="Noto Sans" w:cs="Noto Sans"/>
          <w:color w:val="BA8C54"/>
          <w:sz w:val="28"/>
          <w:szCs w:val="28"/>
        </w:rPr>
        <w:t>CONJUNTO</w:t>
      </w:r>
    </w:p>
    <w:p w14:paraId="0296AD4E" w14:textId="77777777" w:rsidR="00B8742C" w:rsidRDefault="00B8742C" w:rsidP="00B8742C">
      <w:pPr>
        <w:spacing w:before="120" w:after="40" w:line="220" w:lineRule="exact"/>
        <w:jc w:val="right"/>
        <w:rPr>
          <w:rFonts w:ascii="Noto Sans" w:hAnsi="Noto Sans" w:cs="Noto Sans"/>
          <w:sz w:val="20"/>
          <w:szCs w:val="20"/>
        </w:rPr>
      </w:pPr>
      <w:r w:rsidRPr="00ED66D0">
        <w:rPr>
          <w:rFonts w:ascii="Noto Sans" w:eastAsia="Montserrat Medium" w:hAnsi="Noto Sans" w:cs="Noto Sans"/>
          <w:sz w:val="20"/>
          <w:szCs w:val="20"/>
        </w:rPr>
        <w:t>San Cristóbal de Las Casas, Chiapas,</w:t>
      </w:r>
      <w:r w:rsidRPr="004E0D31">
        <w:rPr>
          <w:rFonts w:ascii="Noto Sans" w:eastAsia="Montserrat Medium" w:hAnsi="Noto Sans" w:cs="Noto Sans"/>
          <w:sz w:val="20"/>
          <w:szCs w:val="20"/>
        </w:rPr>
        <w:t xml:space="preserve"> </w:t>
      </w:r>
      <w:r>
        <w:rPr>
          <w:rFonts w:ascii="Noto Sans" w:eastAsia="Montserrat Medium" w:hAnsi="Noto Sans" w:cs="Noto Sans"/>
          <w:sz w:val="20"/>
          <w:szCs w:val="20"/>
        </w:rPr>
        <w:t xml:space="preserve">miércoles 26 de agosto de </w:t>
      </w:r>
      <w:r w:rsidRPr="004E0D31">
        <w:rPr>
          <w:rFonts w:ascii="Noto Sans" w:eastAsia="Montserrat Medium" w:hAnsi="Noto Sans" w:cs="Noto Sans"/>
          <w:sz w:val="20"/>
          <w:szCs w:val="20"/>
        </w:rPr>
        <w:t>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69833AF0" w14:textId="77777777" w:rsidR="00B8742C" w:rsidRPr="004E0D31" w:rsidRDefault="00B8742C" w:rsidP="00B8742C">
      <w:pPr>
        <w:spacing w:before="120" w:after="40" w:line="220" w:lineRule="exact"/>
        <w:jc w:val="right"/>
        <w:rPr>
          <w:rFonts w:ascii="Noto Sans" w:hAnsi="Noto Sans" w:cs="Noto Sans"/>
          <w:sz w:val="20"/>
          <w:szCs w:val="20"/>
        </w:rPr>
      </w:pPr>
      <w:r>
        <w:rPr>
          <w:rFonts w:ascii="Noto Sans" w:hAnsi="Noto Sans" w:cs="Noto Sans"/>
          <w:sz w:val="20"/>
          <w:szCs w:val="20"/>
        </w:rPr>
        <w:t>No. 454/2026</w:t>
      </w:r>
    </w:p>
    <w:p w14:paraId="7B3D5EDA" w14:textId="77777777" w:rsidR="00812C1E" w:rsidRDefault="00812C1E">
      <w:pPr>
        <w:rPr>
          <w:rFonts w:ascii="Noto Sans" w:eastAsia="Noto Sans" w:hAnsi="Noto Sans" w:cs="Noto Sans"/>
          <w:sz w:val="20"/>
          <w:szCs w:val="20"/>
        </w:rPr>
      </w:pPr>
    </w:p>
    <w:p w14:paraId="7C6CCCD3" w14:textId="77777777" w:rsidR="00812C1E" w:rsidRPr="00B8742C" w:rsidRDefault="00000000">
      <w:pPr>
        <w:jc w:val="center"/>
        <w:rPr>
          <w:rFonts w:ascii="Noto Sans" w:eastAsia="Noto Sans" w:hAnsi="Noto Sans" w:cs="Noto Sans"/>
          <w:b/>
          <w:bCs/>
          <w:sz w:val="28"/>
          <w:szCs w:val="28"/>
        </w:rPr>
      </w:pPr>
      <w:r w:rsidRPr="00B8742C">
        <w:rPr>
          <w:rFonts w:ascii="Noto Sans" w:eastAsia="Noto Sans" w:hAnsi="Noto Sans" w:cs="Noto Sans"/>
          <w:b/>
          <w:bCs/>
          <w:sz w:val="28"/>
          <w:szCs w:val="28"/>
        </w:rPr>
        <w:t>En Chiapas, el Gobierno de México y entidades federativas consolidan “Vive saludable, vive feliz” previo al ciclo escolar 2026-2027; ya benefició a 10.8 millones de estudiantes de primaria</w:t>
      </w:r>
    </w:p>
    <w:p w14:paraId="74FAAFC3" w14:textId="77777777" w:rsidR="00812C1E" w:rsidRDefault="00812C1E">
      <w:pPr>
        <w:jc w:val="both"/>
        <w:rPr>
          <w:rFonts w:ascii="Noto Sans" w:eastAsia="Noto Sans" w:hAnsi="Noto Sans" w:cs="Noto Sans"/>
          <w:b/>
          <w:bCs/>
        </w:rPr>
      </w:pPr>
    </w:p>
    <w:p w14:paraId="5035C872" w14:textId="77777777" w:rsidR="00812C1E" w:rsidRPr="00B8742C" w:rsidRDefault="00000000">
      <w:pPr>
        <w:numPr>
          <w:ilvl w:val="0"/>
          <w:numId w:val="1"/>
        </w:numPr>
        <w:pBdr>
          <w:top w:val="nil"/>
          <w:left w:val="nil"/>
          <w:bottom w:val="nil"/>
          <w:right w:val="nil"/>
          <w:between w:val="nil"/>
        </w:pBdr>
        <w:jc w:val="both"/>
        <w:rPr>
          <w:b/>
          <w:bCs/>
          <w:color w:val="000000"/>
          <w:sz w:val="22"/>
          <w:szCs w:val="22"/>
        </w:rPr>
      </w:pPr>
      <w:r w:rsidRPr="00B8742C">
        <w:rPr>
          <w:rFonts w:ascii="Noto Sans" w:eastAsia="Noto Sans" w:hAnsi="Noto Sans" w:cs="Noto Sans"/>
          <w:b/>
          <w:bCs/>
          <w:color w:val="000000"/>
          <w:sz w:val="22"/>
          <w:szCs w:val="22"/>
        </w:rPr>
        <w:t>El secretario de Educación Pública, Mario Delgado Carrillo, y el gobernador de la entidad, Eduardo Ramírez Aguilar, encabezan el Congreso Nacional “Vive saludable, vive feliz”, iniciativa de la Presidenta Claudia Sheinbaum Pardo</w:t>
      </w:r>
    </w:p>
    <w:p w14:paraId="3A5799F4" w14:textId="77777777" w:rsidR="00812C1E" w:rsidRPr="00B8742C" w:rsidRDefault="00000000">
      <w:pPr>
        <w:numPr>
          <w:ilvl w:val="0"/>
          <w:numId w:val="1"/>
        </w:numPr>
        <w:pBdr>
          <w:top w:val="nil"/>
          <w:left w:val="nil"/>
          <w:bottom w:val="nil"/>
          <w:right w:val="nil"/>
          <w:between w:val="nil"/>
        </w:pBdr>
        <w:jc w:val="both"/>
        <w:rPr>
          <w:b/>
          <w:bCs/>
          <w:color w:val="000000"/>
          <w:sz w:val="22"/>
          <w:szCs w:val="22"/>
        </w:rPr>
      </w:pPr>
      <w:r w:rsidRPr="00B8742C">
        <w:rPr>
          <w:rFonts w:ascii="Noto Sans" w:eastAsia="Noto Sans" w:hAnsi="Noto Sans" w:cs="Noto Sans"/>
          <w:b/>
          <w:bCs/>
          <w:color w:val="000000"/>
          <w:sz w:val="22"/>
          <w:szCs w:val="22"/>
        </w:rPr>
        <w:t>El archivo digital y el registro de salud de los 10.8 millones de niñas y niños de 83 mil primarias públicas del país representan una gran tarea y un reto que tendrá respuestas en este Congreso Nacional</w:t>
      </w:r>
    </w:p>
    <w:p w14:paraId="4DB9E5A1" w14:textId="77777777" w:rsidR="00812C1E" w:rsidRDefault="00812C1E">
      <w:pPr>
        <w:pBdr>
          <w:top w:val="nil"/>
          <w:left w:val="nil"/>
          <w:bottom w:val="nil"/>
          <w:right w:val="nil"/>
          <w:between w:val="nil"/>
        </w:pBdr>
        <w:ind w:left="720"/>
        <w:jc w:val="both"/>
        <w:rPr>
          <w:rFonts w:ascii="Noto Sans" w:eastAsia="Noto Sans" w:hAnsi="Noto Sans" w:cs="Noto Sans"/>
          <w:color w:val="000000"/>
        </w:rPr>
      </w:pPr>
    </w:p>
    <w:p w14:paraId="6FAB2FF8"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 xml:space="preserve">La estrategia nacional </w:t>
      </w:r>
      <w:r w:rsidRPr="00B8742C">
        <w:rPr>
          <w:rFonts w:ascii="Noto Sans" w:eastAsia="Noto Sans" w:hAnsi="Noto Sans" w:cs="Noto Sans"/>
          <w:b/>
          <w:bCs/>
        </w:rPr>
        <w:t>“Vive saludable, vive feliz”</w:t>
      </w:r>
      <w:r w:rsidRPr="00B8742C">
        <w:rPr>
          <w:rFonts w:ascii="Noto Sans" w:eastAsia="Noto Sans" w:hAnsi="Noto Sans" w:cs="Noto Sans"/>
        </w:rPr>
        <w:t>, iniciativa de la Presidenta Claudia Sheinbaum Pardo, ha tenido un impacto en las acciones de prevención de la salud de 10.8 millones de niñas y niños de educación primaria, por lo que la consolidación del vínculo entre educación y salud resulta de vital importancia para seguir formando a la generación más preparada, sana, fuerte y feliz de toda nuestra historia, afirmó el secretario de Educación Pública, Mario Delgado Carrillo.</w:t>
      </w:r>
    </w:p>
    <w:p w14:paraId="155C3F2C" w14:textId="77777777" w:rsidR="00812C1E" w:rsidRPr="00B8742C" w:rsidRDefault="00812C1E">
      <w:pPr>
        <w:jc w:val="both"/>
        <w:rPr>
          <w:rFonts w:ascii="Noto Sans" w:eastAsia="Noto Sans" w:hAnsi="Noto Sans" w:cs="Noto Sans"/>
        </w:rPr>
      </w:pPr>
    </w:p>
    <w:p w14:paraId="0EF03B0D"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Al encabezar la inauguración del Congreso Nacional “Vive saludable, vive feliz” previo al inicio del ciclo escolar 2026-2027, el titular de la SEP precisó que, a dos años de Gobierno de la Presidenta de México, esta visión de hermanar el derecho a la educación con el derecho a la salud es una iniciativa que avanza de la mano de la Nueva Escuela Mexicana (NEM), con un enfoque basado en la salud integral, cuyo principal eje articulador del plan de estudios vigente es Vida Saludable, que refuerza el desarrollo de habilidades entre los estudiantes y las comunidades escolares.</w:t>
      </w:r>
    </w:p>
    <w:p w14:paraId="311620D0" w14:textId="77777777" w:rsidR="00812C1E" w:rsidRPr="00B8742C" w:rsidRDefault="00812C1E">
      <w:pPr>
        <w:jc w:val="both"/>
        <w:rPr>
          <w:rFonts w:ascii="Noto Sans" w:eastAsia="Noto Sans" w:hAnsi="Noto Sans" w:cs="Noto Sans"/>
        </w:rPr>
      </w:pPr>
    </w:p>
    <w:p w14:paraId="38F5A328"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 xml:space="preserve">Reconoció que las 32 entidades federativas, así como todas las instituciones y organismos nacionales e internacionales, son importantes aliados del proyecto “Vive saludable, vive feliz” para sumar políticas públicas y acciones para combatir también las adicciones, </w:t>
      </w:r>
      <w:r w:rsidRPr="00B8742C">
        <w:rPr>
          <w:rFonts w:ascii="Noto Sans" w:eastAsia="Noto Sans" w:hAnsi="Noto Sans" w:cs="Noto Sans"/>
        </w:rPr>
        <w:lastRenderedPageBreak/>
        <w:t>promover la salud mental y erradicar los hábitos de consumo de comida chatarra en las escuelas.</w:t>
      </w:r>
    </w:p>
    <w:p w14:paraId="4280F5F8"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Tener el archivo digital y el registro de salud de los 10.8 millones de niñas y niños de 83 mil primarias públicas del país significa una gran tarea y un reto que tendrá respuestas en este Congreso Nacional, con nuevas ideas, experiencias y nuevas rutas de trabajo para ampliar su impacto en la salud preventiva de las nuevas generaciones y atender el compromiso número 30 de los 100 de la Presidenta de México, para convertir las escuelas en espacios de promoción de la salud, destacó.</w:t>
      </w:r>
    </w:p>
    <w:p w14:paraId="68690D06" w14:textId="77777777" w:rsidR="00812C1E" w:rsidRPr="00B8742C" w:rsidRDefault="00812C1E">
      <w:pPr>
        <w:jc w:val="both"/>
        <w:rPr>
          <w:rFonts w:ascii="Noto Sans" w:eastAsia="Noto Sans" w:hAnsi="Noto Sans" w:cs="Noto Sans"/>
        </w:rPr>
      </w:pPr>
    </w:p>
    <w:p w14:paraId="21258888"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El gobernador Eduardo Ramírez Aguilar reconoció al Gobierno de México, encabezado por la Presidenta Claudia Sheinbaum Pardo, por impulsar el programa Vive saludable, vive feliz, al considerar que representa un antes y un después en materia de salud pública. Destacó que se trata de una política visionaria al servicio del pueblo, que promueve hábitos alimentarios saludables y contribuye al bienestar de la población, especialmente de niñas, niños, adolescentes y jóvenes.</w:t>
      </w:r>
    </w:p>
    <w:p w14:paraId="37F38BB8" w14:textId="77777777" w:rsidR="00812C1E" w:rsidRPr="00B8742C" w:rsidRDefault="00812C1E">
      <w:pPr>
        <w:jc w:val="both"/>
        <w:rPr>
          <w:rFonts w:ascii="Noto Sans" w:eastAsia="Noto Sans" w:hAnsi="Noto Sans" w:cs="Noto Sans"/>
        </w:rPr>
      </w:pPr>
    </w:p>
    <w:p w14:paraId="1543E22B"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Ramírez Aguilar convocó a las y los participantes a aprovechar este Congreso Nacional para fortalecer las acciones que se desarrollan en las distintas comunidades del país y avanzar en la construcción de una infancia más saludable desde los entornos escolares. Asimismo, refrendó el compromiso de su administración de mantener la coordinación con las autoridades federales para consolidar un Chiapas con prosperidad y condiciones que favorezcan el buen vivir.</w:t>
      </w:r>
    </w:p>
    <w:p w14:paraId="68485AAB" w14:textId="77777777" w:rsidR="00812C1E" w:rsidRPr="00B8742C" w:rsidRDefault="00812C1E">
      <w:pPr>
        <w:jc w:val="both"/>
        <w:rPr>
          <w:rFonts w:ascii="Noto Sans" w:eastAsia="Noto Sans" w:hAnsi="Noto Sans" w:cs="Noto Sans"/>
        </w:rPr>
      </w:pPr>
    </w:p>
    <w:p w14:paraId="3ACB442A"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Por su parte, el subsecretario de Políticas de Salud y Bienestar Poblacional, Rafael Ricardo Valdez Vázquez, en representación del secretario de Salud, David Kershenobich, destacó que la estrategia representa una nueva forma de vincular educación, prevención y salud pública, con énfasis en actuar desde la infancia para prevenir enfermedades y fomentar hábitos saludables.</w:t>
      </w:r>
    </w:p>
    <w:p w14:paraId="2302C445" w14:textId="77777777" w:rsidR="00812C1E" w:rsidRPr="00B8742C" w:rsidRDefault="00812C1E">
      <w:pPr>
        <w:jc w:val="both"/>
        <w:rPr>
          <w:rFonts w:ascii="Noto Sans" w:eastAsia="Noto Sans" w:hAnsi="Noto Sans" w:cs="Noto Sans"/>
        </w:rPr>
      </w:pPr>
    </w:p>
    <w:p w14:paraId="3C3049B5"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Valdez Vázquez informó que, desde el arranque formal de la estrategia, el 12 de marzo de 2025, se incorporaron 738 promotores de salud a las brigadas desplegadas en las 32 entidades federativas, acompañados de un amplio proceso de capacitación y coordinación interinstitucional.</w:t>
      </w:r>
    </w:p>
    <w:p w14:paraId="238878E7" w14:textId="77777777" w:rsidR="00812C1E" w:rsidRPr="00B8742C" w:rsidRDefault="00812C1E">
      <w:pPr>
        <w:jc w:val="both"/>
        <w:rPr>
          <w:rFonts w:ascii="Noto Sans" w:eastAsia="Noto Sans" w:hAnsi="Noto Sans" w:cs="Noto Sans"/>
        </w:rPr>
      </w:pPr>
    </w:p>
    <w:p w14:paraId="4592E8B8"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lastRenderedPageBreak/>
        <w:t>Al cierre de las jornadas de salud escolar, se censó a 10 millones 826 mil 294 niñas y niños de 83 mil 728 escuelas del país. Además, se realizaron 293 mil 769 sesiones educativas sobre estilos de vida saludables dirigidas a estudiantes.</w:t>
      </w:r>
    </w:p>
    <w:p w14:paraId="2FF6BA87" w14:textId="77777777" w:rsidR="00812C1E" w:rsidRPr="00B8742C" w:rsidRDefault="00812C1E">
      <w:pPr>
        <w:jc w:val="both"/>
        <w:rPr>
          <w:rFonts w:ascii="Noto Sans" w:eastAsia="Noto Sans" w:hAnsi="Noto Sans" w:cs="Noto Sans"/>
        </w:rPr>
      </w:pPr>
    </w:p>
    <w:p w14:paraId="275EA529"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En su oportunidad, la titular del Sistema Nacional DIF, Rocío García Pérez, destacó la relevancia del trabajo coordinado con los sistemas estatales, ya que “a través del Programa de Alimentación Escolar, proporcionamos alrededor de 6.5 millones de raciones alimentarias diariamente mediante 39 mil cocinas escolares, en las 32 entidades federativas”.</w:t>
      </w:r>
    </w:p>
    <w:p w14:paraId="74F2E0BF" w14:textId="77777777" w:rsidR="00812C1E" w:rsidRPr="00B8742C" w:rsidRDefault="00812C1E">
      <w:pPr>
        <w:jc w:val="both"/>
        <w:rPr>
          <w:rFonts w:ascii="Noto Sans" w:eastAsia="Noto Sans" w:hAnsi="Noto Sans" w:cs="Noto Sans"/>
        </w:rPr>
      </w:pPr>
    </w:p>
    <w:p w14:paraId="24A4EAD6"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García Pérez destacó que la meta para el final del sexenio es que 85 por ciento de los desayunos escolares sean en modalidad caliente, por lo que hizo un llamado a los 32 Sistemas Estatales DIF para fortalecer la calidad nutricional e involucrar a las comunidades escolares en la preparación y en la construcción de hábitos saludables.</w:t>
      </w:r>
    </w:p>
    <w:p w14:paraId="65D1D980" w14:textId="77777777" w:rsidR="00812C1E" w:rsidRPr="00B8742C" w:rsidRDefault="00812C1E">
      <w:pPr>
        <w:jc w:val="both"/>
        <w:rPr>
          <w:rFonts w:ascii="Noto Sans" w:eastAsia="Noto Sans" w:hAnsi="Noto Sans" w:cs="Noto Sans"/>
        </w:rPr>
      </w:pPr>
    </w:p>
    <w:p w14:paraId="3E91E176"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“La Estrategia Nacional Vive saludable, vive feliz está cambiando la vida de millones de niñas y niños en todo el país y demuestra el compromiso profundo de nuestra Presidenta, la doctora Claudia Sheinbaum Pardo, con el bienestar de la niñez”, finalizó.</w:t>
      </w:r>
    </w:p>
    <w:p w14:paraId="7D833D29" w14:textId="77777777" w:rsidR="00812C1E" w:rsidRPr="00B8742C" w:rsidRDefault="00812C1E">
      <w:pPr>
        <w:jc w:val="both"/>
        <w:rPr>
          <w:rFonts w:ascii="Noto Sans" w:eastAsia="Noto Sans" w:hAnsi="Noto Sans" w:cs="Noto Sans"/>
        </w:rPr>
      </w:pPr>
    </w:p>
    <w:p w14:paraId="2ECE512C"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La directora de Prestaciones Médicas del IMSS, doctora Alva Santos Carrillo, en representación del director general, Zoé Robledo, señaló que el Seguro Social ha participado en la estrategia nacional “Vive saludable, vive feliz” a través de personal de enfermería que ha coordinado más de 800 brigadas.</w:t>
      </w:r>
    </w:p>
    <w:p w14:paraId="3C0CC174" w14:textId="77777777" w:rsidR="00812C1E" w:rsidRPr="00B8742C" w:rsidRDefault="00812C1E">
      <w:pPr>
        <w:jc w:val="both"/>
        <w:rPr>
          <w:rFonts w:ascii="Noto Sans" w:eastAsia="Noto Sans" w:hAnsi="Noto Sans" w:cs="Noto Sans"/>
        </w:rPr>
      </w:pPr>
    </w:p>
    <w:p w14:paraId="50664905"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Santos Carrillo refirió que, hace 547 días, la Presidenta de México puso en marcha la estrategia, que forma parte de los 100 compromisos de su gobierno para hacer de las escuelas espacios de prevención en salud. En más de un año se han realizado visitas a 82 mil 859 escuelas primarias públicas para conocer el estado de salud de 10.8 millones de niñas y niños.</w:t>
      </w:r>
    </w:p>
    <w:p w14:paraId="7F0C2266" w14:textId="77777777" w:rsidR="00812C1E" w:rsidRPr="00B8742C" w:rsidRDefault="00812C1E">
      <w:pPr>
        <w:jc w:val="both"/>
        <w:rPr>
          <w:rFonts w:ascii="Noto Sans" w:eastAsia="Noto Sans" w:hAnsi="Noto Sans" w:cs="Noto Sans"/>
        </w:rPr>
      </w:pPr>
    </w:p>
    <w:p w14:paraId="0F909E3D"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“Por eso, desde el Instituto Mexicano del Seguro Social nos sumamos a estos trabajos con el fin de llevar a cabo una de las tareas más titánicas hasta ahora realizadas y más importantes de los últimos años”, enfatizó.</w:t>
      </w:r>
    </w:p>
    <w:p w14:paraId="3A135550" w14:textId="77777777" w:rsidR="00812C1E" w:rsidRPr="00B8742C" w:rsidRDefault="00812C1E">
      <w:pPr>
        <w:jc w:val="both"/>
        <w:rPr>
          <w:rFonts w:ascii="Noto Sans" w:eastAsia="Noto Sans" w:hAnsi="Noto Sans" w:cs="Noto Sans"/>
        </w:rPr>
      </w:pPr>
    </w:p>
    <w:p w14:paraId="12BCBF06"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 xml:space="preserve">El representante de UNICEF en México reconoció el liderazgo del Gobierno de México por impulsar una estrategia pionera que coloca la salud y el bienestar de niñas y niños en el </w:t>
      </w:r>
      <w:r w:rsidRPr="00B8742C">
        <w:rPr>
          <w:rFonts w:ascii="Noto Sans" w:eastAsia="Noto Sans" w:hAnsi="Noto Sans" w:cs="Noto Sans"/>
        </w:rPr>
        <w:lastRenderedPageBreak/>
        <w:t>centro de la política pública, fortaleciendo los entornos escolares desde un enfoque de derechos.</w:t>
      </w:r>
    </w:p>
    <w:p w14:paraId="6DF8FE4D" w14:textId="77777777" w:rsidR="00812C1E" w:rsidRPr="00B8742C" w:rsidRDefault="00812C1E">
      <w:pPr>
        <w:jc w:val="both"/>
        <w:rPr>
          <w:rFonts w:ascii="Noto Sans" w:eastAsia="Noto Sans" w:hAnsi="Noto Sans" w:cs="Noto Sans"/>
        </w:rPr>
      </w:pPr>
    </w:p>
    <w:p w14:paraId="0440C7DD" w14:textId="77777777" w:rsidR="00812C1E" w:rsidRPr="00B8742C" w:rsidRDefault="00000000">
      <w:pPr>
        <w:jc w:val="both"/>
        <w:rPr>
          <w:rFonts w:ascii="Noto Sans" w:eastAsia="Noto Sans" w:hAnsi="Noto Sans" w:cs="Noto Sans"/>
        </w:rPr>
      </w:pPr>
      <w:r w:rsidRPr="00B8742C">
        <w:rPr>
          <w:rFonts w:ascii="Noto Sans" w:eastAsia="Noto Sans" w:hAnsi="Noto Sans" w:cs="Noto Sans"/>
        </w:rPr>
        <w:t>Asimismo, destacó que los avances alcanzados durante el primer año de implementación son resultado del trabajo coordinado entre las instituciones federales, los gobiernos estatales y los equipos responsables de las jornadas de salud escolar. Desde UNICEF, reiteró la disposición de seguir acompañando a México en este esfuerzo, aportando evidencia, cooperación técnica y experiencia internacional para avanzar en la construcción de escuelas más saludables y protectoras para la infancia.</w:t>
      </w:r>
    </w:p>
    <w:p w14:paraId="44400E60" w14:textId="77777777" w:rsidR="00812C1E" w:rsidRPr="00B8742C" w:rsidRDefault="00812C1E">
      <w:pPr>
        <w:jc w:val="center"/>
        <w:rPr>
          <w:rFonts w:ascii="Noto Sans" w:eastAsia="Noto Sans" w:hAnsi="Noto Sans" w:cs="Noto Sans"/>
          <w:b/>
          <w:bCs/>
        </w:rPr>
      </w:pPr>
    </w:p>
    <w:p w14:paraId="68744F57" w14:textId="77777777" w:rsidR="00812C1E" w:rsidRPr="00B8742C" w:rsidRDefault="00000000">
      <w:pPr>
        <w:jc w:val="center"/>
        <w:rPr>
          <w:rFonts w:ascii="Noto Sans" w:hAnsi="Noto Sans" w:cs="Noto Sans"/>
          <w:b/>
          <w:bCs/>
        </w:rPr>
      </w:pPr>
      <w:r w:rsidRPr="00B8742C">
        <w:rPr>
          <w:rFonts w:ascii="Noto Sans" w:hAnsi="Noto Sans" w:cs="Noto Sans"/>
          <w:b/>
          <w:bCs/>
        </w:rPr>
        <w:t>---000---</w:t>
      </w:r>
    </w:p>
    <w:p w14:paraId="416BCE5D" w14:textId="77777777" w:rsidR="00B8742C" w:rsidRPr="00B8742C" w:rsidRDefault="00B8742C">
      <w:pPr>
        <w:jc w:val="center"/>
        <w:rPr>
          <w:rFonts w:ascii="Noto Sans" w:hAnsi="Noto Sans" w:cs="Noto Sans"/>
          <w:b/>
          <w:bCs/>
        </w:rPr>
      </w:pPr>
    </w:p>
    <w:p w14:paraId="26B39599" w14:textId="5066C160" w:rsidR="00B8742C" w:rsidRPr="00B8742C" w:rsidRDefault="00B8742C" w:rsidP="00B8742C">
      <w:pPr>
        <w:rPr>
          <w:rFonts w:ascii="Noto Sans" w:hAnsi="Noto Sans" w:cs="Noto Sans"/>
          <w:b/>
          <w:bCs/>
        </w:rPr>
      </w:pPr>
      <w:proofErr w:type="gramStart"/>
      <w:r w:rsidRPr="00B8742C">
        <w:rPr>
          <w:rFonts w:ascii="Noto Sans" w:hAnsi="Noto Sans" w:cs="Noto Sans"/>
          <w:b/>
          <w:bCs/>
        </w:rPr>
        <w:t>LINK</w:t>
      </w:r>
      <w:proofErr w:type="gramEnd"/>
      <w:r w:rsidRPr="00B8742C">
        <w:rPr>
          <w:rFonts w:ascii="Noto Sans" w:hAnsi="Noto Sans" w:cs="Noto Sans"/>
          <w:b/>
          <w:bCs/>
        </w:rPr>
        <w:t xml:space="preserve"> FOTOS</w:t>
      </w:r>
    </w:p>
    <w:p w14:paraId="15596453" w14:textId="24024A69" w:rsidR="00B8742C" w:rsidRPr="00B8742C" w:rsidRDefault="00B8742C" w:rsidP="00B8742C">
      <w:pPr>
        <w:rPr>
          <w:rFonts w:ascii="Noto Sans" w:hAnsi="Noto Sans" w:cs="Noto Sans"/>
        </w:rPr>
      </w:pPr>
      <w:hyperlink r:id="rId8" w:history="1">
        <w:r w:rsidRPr="00B8742C">
          <w:rPr>
            <w:rStyle w:val="Hipervnculo"/>
            <w:rFonts w:ascii="Noto Sans" w:hAnsi="Noto Sans" w:cs="Noto Sans"/>
          </w:rPr>
          <w:t>https://drive.google.com/drive/folders/1OMe8fQ91PuHiFQUMYV0GSJGqjK1grFzX</w:t>
        </w:r>
      </w:hyperlink>
    </w:p>
    <w:p w14:paraId="0303C02E" w14:textId="77777777" w:rsidR="00B8742C" w:rsidRPr="00B8742C" w:rsidRDefault="00B8742C" w:rsidP="00B8742C">
      <w:pPr>
        <w:rPr>
          <w:rFonts w:ascii="Noto Sans" w:hAnsi="Noto Sans" w:cs="Noto Sans"/>
          <w:b/>
          <w:bCs/>
        </w:rPr>
      </w:pPr>
    </w:p>
    <w:sectPr w:rsidR="00B8742C" w:rsidRPr="00B8742C">
      <w:headerReference w:type="default" r:id="rId9"/>
      <w:pgSz w:w="12240" w:h="15840"/>
      <w:pgMar w:top="1985" w:right="1134" w:bottom="1985"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D8F7D" w14:textId="77777777" w:rsidR="00E16D33" w:rsidRDefault="00E16D33">
      <w:r>
        <w:separator/>
      </w:r>
    </w:p>
  </w:endnote>
  <w:endnote w:type="continuationSeparator" w:id="0">
    <w:p w14:paraId="2AC18304" w14:textId="77777777" w:rsidR="00E16D33" w:rsidRDefault="00E16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1C3C297-21CA-4358-942F-349EEB0641C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DD354E1-2B47-497B-944A-49F0726AB43C}"/>
    <w:embedBold r:id="rId3" w:fontKey="{ED6A8110-150F-405A-A39E-2CDD0EFCE12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8F0C8399-A71A-47D3-BFF9-27C3A2F1EB09}"/>
  </w:font>
  <w:font w:name="Noto Sans">
    <w:charset w:val="00"/>
    <w:family w:val="swiss"/>
    <w:pitch w:val="variable"/>
    <w:sig w:usb0="E00082FF" w:usb1="400078FF" w:usb2="00000021" w:usb3="00000000" w:csb0="0000019F" w:csb1="00000000"/>
    <w:embedRegular r:id="rId5" w:fontKey="{A05A2226-3671-4557-A4A3-D57FCAE8C7CC}"/>
    <w:embedBold r:id="rId6" w:fontKey="{D010A051-5E3B-4B94-A6CD-0F6888D3103E}"/>
  </w:font>
  <w:font w:name="Montserrat Medium">
    <w:charset w:val="00"/>
    <w:family w:val="auto"/>
    <w:pitch w:val="variable"/>
    <w:sig w:usb0="2000020F" w:usb1="00000003" w:usb2="00000000" w:usb3="00000000" w:csb0="00000197" w:csb1="00000000"/>
    <w:embedRegular r:id="rId7" w:fontKey="{EFE68DC9-02DC-4C1D-B880-C56351F289EB}"/>
  </w:font>
  <w:font w:name="Calibri Light">
    <w:panose1 w:val="020F0302020204030204"/>
    <w:charset w:val="00"/>
    <w:family w:val="swiss"/>
    <w:pitch w:val="variable"/>
    <w:sig w:usb0="E4002EFF" w:usb1="C200247B" w:usb2="00000009" w:usb3="00000000" w:csb0="000001FF" w:csb1="00000000"/>
    <w:embedRegular r:id="rId8" w:fontKey="{D82BBB29-BC08-4BF6-9C23-816023F0F8E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F8714" w14:textId="77777777" w:rsidR="00E16D33" w:rsidRDefault="00E16D33">
      <w:r>
        <w:separator/>
      </w:r>
    </w:p>
  </w:footnote>
  <w:footnote w:type="continuationSeparator" w:id="0">
    <w:p w14:paraId="24FCFBFA" w14:textId="77777777" w:rsidR="00E16D33" w:rsidRDefault="00E16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36DEA" w14:textId="77777777" w:rsidR="00812C1E" w:rsidRDefault="00000000">
    <w:pPr>
      <w:pBdr>
        <w:top w:val="nil"/>
        <w:left w:val="nil"/>
        <w:bottom w:val="nil"/>
        <w:right w:val="nil"/>
        <w:between w:val="nil"/>
      </w:pBdr>
      <w:tabs>
        <w:tab w:val="center" w:pos="4419"/>
        <w:tab w:val="right" w:pos="8838"/>
      </w:tabs>
      <w:ind w:right="616"/>
      <w:jc w:val="right"/>
      <w:rPr>
        <w:color w:val="000000"/>
      </w:rPr>
    </w:pPr>
    <w:r>
      <w:rPr>
        <w:noProof/>
      </w:rPr>
      <w:drawing>
        <wp:anchor distT="0" distB="0" distL="0" distR="0" simplePos="0" relativeHeight="251658240" behindDoc="1" locked="0" layoutInCell="1" hidden="0" allowOverlap="1" wp14:anchorId="7DC33278" wp14:editId="44741D08">
          <wp:simplePos x="0" y="0"/>
          <wp:positionH relativeFrom="column">
            <wp:posOffset>-727709</wp:posOffset>
          </wp:positionH>
          <wp:positionV relativeFrom="paragraph">
            <wp:posOffset>-459193</wp:posOffset>
          </wp:positionV>
          <wp:extent cx="7778188" cy="10065528"/>
          <wp:effectExtent l="0" t="0" r="0" b="0"/>
          <wp:wrapNone/>
          <wp:docPr id="2339159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8188" cy="10065528"/>
                  </a:xfrm>
                  <a:prstGeom prst="rect">
                    <a:avLst/>
                  </a:prstGeom>
                  <a:ln/>
                </pic:spPr>
              </pic:pic>
            </a:graphicData>
          </a:graphic>
        </wp:anchor>
      </w:drawing>
    </w:r>
  </w:p>
  <w:p w14:paraId="12FC7072" w14:textId="77777777" w:rsidR="00812C1E" w:rsidRDefault="00812C1E">
    <w:pPr>
      <w:pBdr>
        <w:top w:val="nil"/>
        <w:left w:val="nil"/>
        <w:bottom w:val="nil"/>
        <w:right w:val="nil"/>
        <w:between w:val="nil"/>
      </w:pBdr>
      <w:tabs>
        <w:tab w:val="center" w:pos="4419"/>
        <w:tab w:val="right" w:pos="8838"/>
      </w:tabs>
      <w:ind w:right="616"/>
      <w:jc w:val="right"/>
      <w:rPr>
        <w:rFonts w:ascii="Noto Sans" w:eastAsia="Noto Sans" w:hAnsi="Noto Sans" w:cs="Noto Sans"/>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D4406"/>
    <w:multiLevelType w:val="multilevel"/>
    <w:tmpl w:val="B4B2A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81376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C1E"/>
    <w:rsid w:val="007D7AF0"/>
    <w:rsid w:val="00812C1E"/>
    <w:rsid w:val="00B8742C"/>
    <w:rsid w:val="00E16D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27079"/>
  <w15:docId w15:val="{278567C8-FCE0-4FE4-87ED-C8C736942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7C2AD6"/>
    <w:pPr>
      <w:tabs>
        <w:tab w:val="center" w:pos="4419"/>
        <w:tab w:val="right" w:pos="8838"/>
      </w:tabs>
    </w:pPr>
  </w:style>
  <w:style w:type="character" w:customStyle="1" w:styleId="EncabezadoCar">
    <w:name w:val="Encabezado Car"/>
    <w:basedOn w:val="Fuentedeprrafopredeter"/>
    <w:link w:val="Encabezado"/>
    <w:uiPriority w:val="99"/>
    <w:rsid w:val="007C2AD6"/>
    <w:rPr>
      <w:rFonts w:eastAsiaTheme="minorEastAsia"/>
      <w:kern w:val="0"/>
      <w:lang w:val="es-ES"/>
    </w:rPr>
  </w:style>
  <w:style w:type="paragraph" w:styleId="Piedepgina">
    <w:name w:val="footer"/>
    <w:basedOn w:val="Normal"/>
    <w:link w:val="PiedepginaCar"/>
    <w:uiPriority w:val="99"/>
    <w:unhideWhenUsed/>
    <w:rsid w:val="007C2AD6"/>
    <w:pPr>
      <w:tabs>
        <w:tab w:val="center" w:pos="4419"/>
        <w:tab w:val="right" w:pos="8838"/>
      </w:tabs>
    </w:pPr>
  </w:style>
  <w:style w:type="character" w:customStyle="1" w:styleId="PiedepginaCar">
    <w:name w:val="Pie de página Car"/>
    <w:basedOn w:val="Fuentedeprrafopredeter"/>
    <w:link w:val="Piedepgina"/>
    <w:uiPriority w:val="99"/>
    <w:rsid w:val="007C2AD6"/>
    <w:rPr>
      <w:rFonts w:eastAsiaTheme="minorEastAsia"/>
      <w:kern w:val="0"/>
      <w:lang w:val="es-ES"/>
    </w:rPr>
  </w:style>
  <w:style w:type="paragraph" w:styleId="Prrafodelista">
    <w:name w:val="List Paragraph"/>
    <w:basedOn w:val="Normal"/>
    <w:uiPriority w:val="34"/>
    <w:qFormat/>
    <w:rsid w:val="00486C4F"/>
    <w:pPr>
      <w:ind w:left="720"/>
      <w:contextualSpacing/>
    </w:pPr>
  </w:style>
  <w:style w:type="paragraph" w:customStyle="1" w:styleId="pdq2pgselectionanchorcontainer">
    <w:name w:val="pdq2pg_selectionanchorcontainer"/>
    <w:basedOn w:val="Normal"/>
    <w:rsid w:val="005973F7"/>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unhideWhenUsed/>
    <w:rsid w:val="00222A18"/>
    <w:rPr>
      <w:color w:val="0563C1" w:themeColor="hyperlink"/>
      <w:u w:val="single"/>
    </w:rPr>
  </w:style>
  <w:style w:type="character" w:styleId="Mencinsinresolver">
    <w:name w:val="Unresolved Mention"/>
    <w:basedOn w:val="Fuentedeprrafopredeter"/>
    <w:uiPriority w:val="99"/>
    <w:semiHidden/>
    <w:unhideWhenUsed/>
    <w:rsid w:val="00222A18"/>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OMe8fQ91PuHiFQUMYV0GSJGqjK1grFz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VBiOEBg4PTKzY0UZjRKebodoxQ==">CgMxLjA4AHIhMXdBSXhyT1N6RmVrMDQ3M3pGQW45eEY4dGJXdGdXaHNP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1114</Words>
  <Characters>6133</Characters>
  <Application>Microsoft Office Word</Application>
  <DocSecurity>0</DocSecurity>
  <Lines>51</Lines>
  <Paragraphs>14</Paragraphs>
  <ScaleCrop>false</ScaleCrop>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Sala de prensa IMSS</cp:lastModifiedBy>
  <cp:revision>2</cp:revision>
  <dcterms:created xsi:type="dcterms:W3CDTF">2026-08-26T21:59:00Z</dcterms:created>
  <dcterms:modified xsi:type="dcterms:W3CDTF">2026-08-26T21:59:00Z</dcterms:modified>
</cp:coreProperties>
</file>