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A34CD" w14:textId="1386487B" w:rsidR="002401B4" w:rsidRPr="002401B4" w:rsidRDefault="00661A47" w:rsidP="00661A47">
      <w:pPr>
        <w:jc w:val="right"/>
        <w:rPr>
          <w:rFonts w:ascii="Times New Roman" w:eastAsia="Times New Roman" w:hAnsi="Times New Roman" w:cs="Times New Roman"/>
          <w:lang w:val="es-MX" w:eastAsia="es-MX"/>
        </w:rPr>
      </w:pPr>
      <w:r>
        <w:rPr>
          <w:noProof/>
        </w:rPr>
        <mc:AlternateContent>
          <mc:Choice Requires="wps">
            <w:drawing>
              <wp:anchor distT="0" distB="0" distL="114300" distR="114300" simplePos="0" relativeHeight="251659264" behindDoc="0" locked="0" layoutInCell="1" hidden="0" allowOverlap="1" wp14:anchorId="21974537" wp14:editId="726790E7">
                <wp:simplePos x="0" y="0"/>
                <wp:positionH relativeFrom="margin">
                  <wp:posOffset>3219450</wp:posOffset>
                </wp:positionH>
                <wp:positionV relativeFrom="paragraph">
                  <wp:posOffset>6350</wp:posOffset>
                </wp:positionV>
                <wp:extent cx="3321050" cy="810895"/>
                <wp:effectExtent l="0" t="0" r="12700" b="8255"/>
                <wp:wrapSquare wrapText="bothSides" distT="0" distB="0" distL="114300" distR="114300"/>
                <wp:docPr id="1" name="Rectángulo 1"/>
                <wp:cNvGraphicFramePr/>
                <a:graphic xmlns:a="http://schemas.openxmlformats.org/drawingml/2006/main">
                  <a:graphicData uri="http://schemas.microsoft.com/office/word/2010/wordprocessingShape">
                    <wps:wsp>
                      <wps:cNvSpPr/>
                      <wps:spPr>
                        <a:xfrm>
                          <a:off x="0" y="0"/>
                          <a:ext cx="3321050" cy="810895"/>
                        </a:xfrm>
                        <a:prstGeom prst="rect">
                          <a:avLst/>
                        </a:prstGeom>
                        <a:noFill/>
                        <a:ln>
                          <a:noFill/>
                        </a:ln>
                      </wps:spPr>
                      <wps:txbx>
                        <w:txbxContent>
                          <w:p w14:paraId="142989CE" w14:textId="77777777" w:rsidR="00661A47" w:rsidRDefault="00661A47" w:rsidP="00661A47">
                            <w:pPr>
                              <w:spacing w:before="120" w:after="40" w:line="219" w:lineRule="auto"/>
                              <w:jc w:val="right"/>
                              <w:textDirection w:val="btLr"/>
                            </w:pPr>
                            <w:r>
                              <w:rPr>
                                <w:rFonts w:ascii="Noto Sans" w:eastAsia="Noto Sans" w:hAnsi="Noto Sans" w:cs="Noto Sans"/>
                                <w:color w:val="BA8C54"/>
                                <w:sz w:val="28"/>
                              </w:rPr>
                              <w:t>BOLETÍN CONJUNTO</w:t>
                            </w:r>
                          </w:p>
                          <w:p w14:paraId="18985A63" w14:textId="77777777" w:rsidR="00661A47" w:rsidRDefault="00661A47" w:rsidP="00661A47">
                            <w:pPr>
                              <w:spacing w:before="120" w:after="40" w:line="219" w:lineRule="auto"/>
                              <w:jc w:val="right"/>
                              <w:textDirection w:val="btLr"/>
                            </w:pPr>
                            <w:r>
                              <w:rPr>
                                <w:rFonts w:ascii="Noto Sans" w:eastAsia="Noto Sans" w:hAnsi="Noto Sans" w:cs="Noto Sans"/>
                                <w:color w:val="000000"/>
                                <w:sz w:val="20"/>
                              </w:rPr>
                              <w:t>Morelia, Michoacán, martes 16 de diciembre de 2025</w:t>
                            </w:r>
                          </w:p>
                          <w:p w14:paraId="27D0446F" w14:textId="77777777" w:rsidR="00661A47" w:rsidRDefault="00661A47" w:rsidP="00661A47">
                            <w:pPr>
                              <w:spacing w:before="120" w:after="40" w:line="219" w:lineRule="auto"/>
                              <w:jc w:val="right"/>
                              <w:textDirection w:val="btLr"/>
                            </w:pPr>
                            <w:r>
                              <w:rPr>
                                <w:rFonts w:ascii="Noto Sans" w:eastAsia="Noto Sans" w:hAnsi="Noto Sans" w:cs="Noto Sans"/>
                                <w:color w:val="000000"/>
                                <w:sz w:val="20"/>
                              </w:rPr>
                              <w:t xml:space="preserve">No. 635/2025 </w:t>
                            </w: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21974537" id="Rectángulo 1" o:spid="_x0000_s1026" style="position:absolute;left:0;text-align:left;margin-left:253.5pt;margin-top:.5pt;width:261.5pt;height:63.8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" filled="f" stroked="f">
                <v:textbox inset="0,0,0,0">
                  <w:txbxContent>
                    <w:p w14:paraId="142989CE" w14:textId="77777777" w:rsidR="00661A47" w:rsidRDefault="00661A47" w:rsidP="00661A47">
                      <w:pPr>
                        <w:spacing w:before="120" w:after="40" w:line="219" w:lineRule="auto"/>
                        <w:jc w:val="right"/>
                        <w:textDirection w:val="btLr"/>
                      </w:pPr>
                      <w:r>
                        <w:rPr>
                          <w:rFonts w:ascii="Noto Sans" w:eastAsia="Noto Sans" w:hAnsi="Noto Sans" w:cs="Noto Sans"/>
                          <w:color w:val="BA8C54"/>
                          <w:sz w:val="28"/>
                        </w:rPr>
                        <w:t>BOLETÍN CONJUNTO</w:t>
                      </w:r>
                    </w:p>
                    <w:p w14:paraId="18985A63" w14:textId="77777777" w:rsidR="00661A47" w:rsidRDefault="00661A47" w:rsidP="00661A47">
                      <w:pPr>
                        <w:spacing w:before="120" w:after="40" w:line="219" w:lineRule="auto"/>
                        <w:jc w:val="right"/>
                        <w:textDirection w:val="btLr"/>
                      </w:pPr>
                      <w:r>
                        <w:rPr>
                          <w:rFonts w:ascii="Noto Sans" w:eastAsia="Noto Sans" w:hAnsi="Noto Sans" w:cs="Noto Sans"/>
                          <w:color w:val="000000"/>
                          <w:sz w:val="20"/>
                        </w:rPr>
                        <w:t>Morelia, Michoacán, martes 16 de diciembre de 2025</w:t>
                      </w:r>
                    </w:p>
                    <w:p w14:paraId="27D0446F" w14:textId="77777777" w:rsidR="00661A47" w:rsidRDefault="00661A47" w:rsidP="00661A47">
                      <w:pPr>
                        <w:spacing w:before="120" w:after="40" w:line="219" w:lineRule="auto"/>
                        <w:jc w:val="right"/>
                        <w:textDirection w:val="btLr"/>
                      </w:pPr>
                      <w:r>
                        <w:rPr>
                          <w:rFonts w:ascii="Noto Sans" w:eastAsia="Noto Sans" w:hAnsi="Noto Sans" w:cs="Noto Sans"/>
                          <w:color w:val="000000"/>
                          <w:sz w:val="20"/>
                        </w:rPr>
                        <w:t xml:space="preserve">No. 635/2025 </w:t>
                      </w:r>
                    </w:p>
                  </w:txbxContent>
                </v:textbox>
                <w10:wrap type="square" anchorx="margin"/>
              </v:rect>
            </w:pict>
          </mc:Fallback>
        </mc:AlternateContent>
      </w:r>
    </w:p>
    <w:p w14:paraId="416FBB41" w14:textId="77777777" w:rsidR="00661A47" w:rsidRDefault="00661A47" w:rsidP="00661A47">
      <w:pPr>
        <w:ind w:left="-425"/>
        <w:jc w:val="center"/>
        <w:rPr>
          <w:rFonts w:ascii="Noto Sans" w:eastAsia="Times New Roman" w:hAnsi="Noto Sans" w:cs="Noto Sans"/>
          <w:b/>
          <w:bCs/>
          <w:color w:val="000000"/>
          <w:sz w:val="32"/>
          <w:szCs w:val="32"/>
          <w:lang w:val="es-MX" w:eastAsia="es-MX"/>
        </w:rPr>
      </w:pPr>
    </w:p>
    <w:p w14:paraId="2DCE159A" w14:textId="77777777" w:rsidR="00661A47" w:rsidRDefault="00661A47" w:rsidP="00661A47">
      <w:pPr>
        <w:ind w:left="-425"/>
        <w:jc w:val="center"/>
        <w:rPr>
          <w:rFonts w:ascii="Noto Sans" w:eastAsia="Times New Roman" w:hAnsi="Noto Sans" w:cs="Noto Sans"/>
          <w:b/>
          <w:bCs/>
          <w:color w:val="000000"/>
          <w:sz w:val="32"/>
          <w:szCs w:val="32"/>
          <w:lang w:val="es-MX" w:eastAsia="es-MX"/>
        </w:rPr>
      </w:pPr>
    </w:p>
    <w:p w14:paraId="7AAD6798" w14:textId="77777777" w:rsidR="00661A47" w:rsidRDefault="00661A47" w:rsidP="00661A47">
      <w:pPr>
        <w:ind w:left="-425"/>
        <w:jc w:val="center"/>
        <w:rPr>
          <w:rFonts w:ascii="Noto Sans" w:eastAsia="Times New Roman" w:hAnsi="Noto Sans" w:cs="Noto Sans"/>
          <w:b/>
          <w:bCs/>
          <w:color w:val="000000"/>
          <w:sz w:val="32"/>
          <w:szCs w:val="32"/>
          <w:lang w:val="es-MX" w:eastAsia="es-MX"/>
        </w:rPr>
      </w:pPr>
    </w:p>
    <w:p w14:paraId="33B84D8D" w14:textId="39EAAAF6" w:rsidR="002401B4" w:rsidRPr="002401B4" w:rsidRDefault="002401B4" w:rsidP="00661A47">
      <w:pPr>
        <w:ind w:left="-425"/>
        <w:jc w:val="center"/>
        <w:rPr>
          <w:rFonts w:ascii="Times New Roman" w:eastAsia="Times New Roman" w:hAnsi="Times New Roman" w:cs="Times New Roman"/>
          <w:lang w:val="es-MX" w:eastAsia="es-MX"/>
        </w:rPr>
      </w:pPr>
      <w:r w:rsidRPr="002401B4">
        <w:rPr>
          <w:rFonts w:ascii="Noto Sans" w:eastAsia="Times New Roman" w:hAnsi="Noto Sans" w:cs="Noto Sans"/>
          <w:b/>
          <w:bCs/>
          <w:color w:val="000000"/>
          <w:sz w:val="32"/>
          <w:szCs w:val="32"/>
          <w:lang w:val="es-MX" w:eastAsia="es-MX"/>
        </w:rPr>
        <w:t>Plan Michoacán: Presentan Certificado Laboral de Agroexportación de Aguacate que garantiza exportaciones respaldadas por trabajo digno</w:t>
      </w:r>
    </w:p>
    <w:p w14:paraId="4083F317" w14:textId="77777777" w:rsidR="002401B4" w:rsidRPr="002401B4" w:rsidRDefault="002401B4" w:rsidP="002401B4">
      <w:pPr>
        <w:numPr>
          <w:ilvl w:val="0"/>
          <w:numId w:val="3"/>
        </w:numPr>
        <w:spacing w:before="240"/>
        <w:ind w:left="283"/>
        <w:jc w:val="both"/>
        <w:textAlignment w:val="baseline"/>
        <w:rPr>
          <w:rFonts w:ascii="Noto Sans" w:eastAsia="Times New Roman" w:hAnsi="Noto Sans" w:cs="Noto Sans"/>
          <w:color w:val="000000"/>
          <w:sz w:val="20"/>
          <w:szCs w:val="20"/>
          <w:lang w:val="es-MX" w:eastAsia="es-MX"/>
        </w:rPr>
      </w:pPr>
      <w:r w:rsidRPr="002401B4">
        <w:rPr>
          <w:rFonts w:ascii="Noto Sans" w:eastAsia="Times New Roman" w:hAnsi="Noto Sans" w:cs="Noto Sans"/>
          <w:color w:val="000000"/>
          <w:sz w:val="20"/>
          <w:szCs w:val="20"/>
          <w:lang w:val="es-MX" w:eastAsia="es-MX"/>
        </w:rPr>
        <w:t>El certificado es p</w:t>
      </w:r>
      <w:r w:rsidRPr="002401B4">
        <w:rPr>
          <w:rFonts w:ascii="Noto Sans" w:eastAsia="Times New Roman" w:hAnsi="Noto Sans" w:cs="Noto Sans"/>
          <w:color w:val="000000"/>
          <w:sz w:val="20"/>
          <w:szCs w:val="20"/>
          <w:shd w:val="clear" w:color="auto" w:fill="FFFFFF"/>
          <w:lang w:val="es-MX" w:eastAsia="es-MX"/>
        </w:rPr>
        <w:t xml:space="preserve">roducto del diálogo con los productores y </w:t>
      </w:r>
      <w:r w:rsidRPr="002401B4">
        <w:rPr>
          <w:rFonts w:ascii="Noto Sans" w:eastAsia="Times New Roman" w:hAnsi="Noto Sans" w:cs="Noto Sans"/>
          <w:color w:val="000000"/>
          <w:sz w:val="20"/>
          <w:szCs w:val="20"/>
          <w:lang w:val="es-MX" w:eastAsia="es-MX"/>
        </w:rPr>
        <w:t>responde al Plan Michoacán por la Paz y La Justicia y el compromiso 63 de la Presidenta Claudia Sheinbaum</w:t>
      </w:r>
    </w:p>
    <w:p w14:paraId="21117D2B" w14:textId="77777777" w:rsidR="002401B4" w:rsidRPr="002401B4" w:rsidRDefault="002401B4" w:rsidP="002401B4">
      <w:pPr>
        <w:numPr>
          <w:ilvl w:val="0"/>
          <w:numId w:val="3"/>
        </w:numPr>
        <w:spacing w:after="240"/>
        <w:ind w:left="283"/>
        <w:jc w:val="both"/>
        <w:textAlignment w:val="baseline"/>
        <w:rPr>
          <w:rFonts w:ascii="Noto Sans" w:eastAsia="Times New Roman" w:hAnsi="Noto Sans" w:cs="Noto Sans"/>
          <w:color w:val="000000"/>
          <w:sz w:val="18"/>
          <w:szCs w:val="18"/>
          <w:lang w:val="es-MX" w:eastAsia="es-MX"/>
        </w:rPr>
      </w:pPr>
      <w:r w:rsidRPr="002401B4">
        <w:rPr>
          <w:rFonts w:ascii="Noto Sans" w:eastAsia="Times New Roman" w:hAnsi="Noto Sans" w:cs="Noto Sans"/>
          <w:b/>
          <w:bCs/>
          <w:color w:val="000000"/>
          <w:sz w:val="20"/>
          <w:szCs w:val="20"/>
          <w:lang w:val="es-MX" w:eastAsia="es-MX"/>
        </w:rPr>
        <w:t>Este mecanismo iniciará su aplicación en el aguacate</w:t>
      </w:r>
      <w:r w:rsidRPr="002401B4">
        <w:rPr>
          <w:rFonts w:ascii="Noto Sans" w:eastAsia="Times New Roman" w:hAnsi="Noto Sans" w:cs="Noto Sans"/>
          <w:color w:val="000000"/>
          <w:sz w:val="20"/>
          <w:szCs w:val="20"/>
          <w:lang w:val="es-MX" w:eastAsia="es-MX"/>
        </w:rPr>
        <w:t xml:space="preserve"> y</w:t>
      </w:r>
      <w:r w:rsidRPr="002401B4">
        <w:rPr>
          <w:rFonts w:ascii="Noto Sans" w:eastAsia="Times New Roman" w:hAnsi="Noto Sans" w:cs="Noto Sans"/>
          <w:b/>
          <w:bCs/>
          <w:color w:val="000000"/>
          <w:sz w:val="20"/>
          <w:szCs w:val="20"/>
          <w:lang w:val="es-MX" w:eastAsia="es-MX"/>
        </w:rPr>
        <w:t xml:space="preserve"> se ampliará de manera gradual a otros productos agrícolas</w:t>
      </w:r>
      <w:r w:rsidRPr="002401B4">
        <w:rPr>
          <w:rFonts w:ascii="Noto Sans" w:eastAsia="Times New Roman" w:hAnsi="Noto Sans" w:cs="Noto Sans"/>
          <w:color w:val="000000"/>
          <w:sz w:val="20"/>
          <w:szCs w:val="20"/>
          <w:lang w:val="es-MX" w:eastAsia="es-MX"/>
        </w:rPr>
        <w:t xml:space="preserve"> de exportación, </w:t>
      </w:r>
      <w:r w:rsidRPr="002401B4">
        <w:rPr>
          <w:rFonts w:ascii="Noto Sans" w:eastAsia="Times New Roman" w:hAnsi="Noto Sans" w:cs="Noto Sans"/>
          <w:b/>
          <w:bCs/>
          <w:color w:val="000000"/>
          <w:sz w:val="20"/>
          <w:szCs w:val="20"/>
          <w:lang w:val="es-MX" w:eastAsia="es-MX"/>
        </w:rPr>
        <w:t>verificando que cada embarque cuente con la mano de obra formal necesaria afiliada al IMSS</w:t>
      </w:r>
    </w:p>
    <w:p w14:paraId="36FB9CDC" w14:textId="77777777" w:rsidR="002401B4" w:rsidRPr="002401B4" w:rsidRDefault="002401B4" w:rsidP="002401B4">
      <w:pPr>
        <w:spacing w:before="240" w:after="240"/>
        <w:ind w:left="-567"/>
        <w:jc w:val="both"/>
        <w:rPr>
          <w:rFonts w:ascii="Times New Roman" w:eastAsia="Times New Roman" w:hAnsi="Times New Roman" w:cs="Times New Roman"/>
          <w:lang w:val="es-MX" w:eastAsia="es-MX"/>
        </w:rPr>
      </w:pPr>
      <w:r w:rsidRPr="002401B4">
        <w:rPr>
          <w:rFonts w:ascii="Noto Sans" w:eastAsia="Times New Roman" w:hAnsi="Noto Sans" w:cs="Noto Sans"/>
          <w:color w:val="000000"/>
          <w:sz w:val="22"/>
          <w:szCs w:val="22"/>
          <w:lang w:val="es-MX" w:eastAsia="es-MX"/>
        </w:rPr>
        <w:t>En el marco del Plan Michoacán para la Paz y la Justicia, las Secretarías del Trabajo y Previsión Social (STPS), de Agricultura y Desarrollo Rural (AGRICULTURA) y el Instituto Mexicano del Seguro Social (IMSS), en coordinación con el Gobierno del Estado de Michoacán y el sector productor de aguacate, presentaron el</w:t>
      </w:r>
      <w:r w:rsidRPr="002401B4">
        <w:rPr>
          <w:rFonts w:ascii="Noto Sans" w:eastAsia="Times New Roman" w:hAnsi="Noto Sans" w:cs="Noto Sans"/>
          <w:b/>
          <w:bCs/>
          <w:color w:val="000000"/>
          <w:sz w:val="22"/>
          <w:szCs w:val="22"/>
          <w:lang w:val="es-MX" w:eastAsia="es-MX"/>
        </w:rPr>
        <w:t xml:space="preserve"> Certificado Laboral para la Agroexportación y la plataforma VELAGRO.</w:t>
      </w:r>
    </w:p>
    <w:p w14:paraId="6DBD6D46" w14:textId="77777777" w:rsidR="002401B4" w:rsidRPr="002401B4" w:rsidRDefault="002401B4" w:rsidP="002401B4">
      <w:pPr>
        <w:spacing w:before="240" w:after="240"/>
        <w:ind w:left="-567"/>
        <w:jc w:val="both"/>
        <w:rPr>
          <w:rFonts w:ascii="Times New Roman" w:eastAsia="Times New Roman" w:hAnsi="Times New Roman" w:cs="Times New Roman"/>
          <w:lang w:val="es-MX" w:eastAsia="es-MX"/>
        </w:rPr>
      </w:pPr>
      <w:r w:rsidRPr="002401B4">
        <w:rPr>
          <w:rFonts w:ascii="Noto Sans" w:eastAsia="Times New Roman" w:hAnsi="Noto Sans" w:cs="Noto Sans"/>
          <w:b/>
          <w:bCs/>
          <w:color w:val="000000"/>
          <w:sz w:val="22"/>
          <w:szCs w:val="22"/>
          <w:lang w:val="es-MX" w:eastAsia="es-MX"/>
        </w:rPr>
        <w:t>Este mecanismo, que iniciará su aplicación en el aguacate</w:t>
      </w:r>
      <w:r w:rsidRPr="002401B4">
        <w:rPr>
          <w:rFonts w:ascii="Noto Sans" w:eastAsia="Times New Roman" w:hAnsi="Noto Sans" w:cs="Noto Sans"/>
          <w:color w:val="000000"/>
          <w:sz w:val="22"/>
          <w:szCs w:val="22"/>
          <w:lang w:val="es-MX" w:eastAsia="es-MX"/>
        </w:rPr>
        <w:t xml:space="preserve"> y</w:t>
      </w:r>
      <w:r w:rsidRPr="002401B4">
        <w:rPr>
          <w:rFonts w:ascii="Noto Sans" w:eastAsia="Times New Roman" w:hAnsi="Noto Sans" w:cs="Noto Sans"/>
          <w:b/>
          <w:bCs/>
          <w:color w:val="000000"/>
          <w:sz w:val="22"/>
          <w:szCs w:val="22"/>
          <w:lang w:val="es-MX" w:eastAsia="es-MX"/>
        </w:rPr>
        <w:t xml:space="preserve"> se ampliará de manera gradual a otros productos agrícolas</w:t>
      </w:r>
      <w:r w:rsidRPr="002401B4">
        <w:rPr>
          <w:rFonts w:ascii="Noto Sans" w:eastAsia="Times New Roman" w:hAnsi="Noto Sans" w:cs="Noto Sans"/>
          <w:color w:val="000000"/>
          <w:sz w:val="22"/>
          <w:szCs w:val="22"/>
          <w:lang w:val="es-MX" w:eastAsia="es-MX"/>
        </w:rPr>
        <w:t xml:space="preserve"> de exportación, </w:t>
      </w:r>
      <w:r w:rsidRPr="002401B4">
        <w:rPr>
          <w:rFonts w:ascii="Noto Sans" w:eastAsia="Times New Roman" w:hAnsi="Noto Sans" w:cs="Noto Sans"/>
          <w:b/>
          <w:bCs/>
          <w:color w:val="000000"/>
          <w:sz w:val="22"/>
          <w:szCs w:val="22"/>
          <w:lang w:val="es-MX" w:eastAsia="es-MX"/>
        </w:rPr>
        <w:t>verificará que cada embarque cuente con la mano de obra formal necesaria, afiliada al IMSS, de manera que las exportaciones estén respaldadas por trabajo digno, seguridad social y cumplimiento de la legislación laboral.</w:t>
      </w:r>
    </w:p>
    <w:p w14:paraId="17160FF7" w14:textId="77777777" w:rsidR="002401B4" w:rsidRPr="002401B4" w:rsidRDefault="002401B4" w:rsidP="002401B4">
      <w:pPr>
        <w:spacing w:before="240" w:after="240"/>
        <w:ind w:left="-567"/>
        <w:jc w:val="both"/>
        <w:rPr>
          <w:rFonts w:ascii="Times New Roman" w:eastAsia="Times New Roman" w:hAnsi="Times New Roman" w:cs="Times New Roman"/>
          <w:lang w:val="es-MX" w:eastAsia="es-MX"/>
        </w:rPr>
      </w:pPr>
      <w:r w:rsidRPr="002401B4">
        <w:rPr>
          <w:rFonts w:ascii="Noto Sans" w:eastAsia="Times New Roman" w:hAnsi="Noto Sans" w:cs="Noto Sans"/>
          <w:color w:val="000000"/>
          <w:sz w:val="22"/>
          <w:szCs w:val="22"/>
          <w:lang w:val="es-MX" w:eastAsia="es-MX"/>
        </w:rPr>
        <w:t>La presentación se realizó en Casa Michoacán, en Morelia, con la participación del gobernador Alfredo Ramírez Bedolla; del secretario del Trabajo y Previsión Social, Marath Bolaños López; del secretario de Agricultura y Desarrollo Rural, Julio Berdegué Sacristán; del director general del IMSS, Zoé Robledo Aburto; entre otras autoridades federales y estatales. </w:t>
      </w:r>
    </w:p>
    <w:p w14:paraId="446F422F" w14:textId="77777777" w:rsidR="002401B4" w:rsidRPr="002401B4" w:rsidRDefault="002401B4" w:rsidP="002401B4">
      <w:pPr>
        <w:spacing w:before="240" w:after="240"/>
        <w:ind w:left="-567"/>
        <w:jc w:val="both"/>
        <w:rPr>
          <w:rFonts w:ascii="Times New Roman" w:eastAsia="Times New Roman" w:hAnsi="Times New Roman" w:cs="Times New Roman"/>
          <w:lang w:val="es-MX" w:eastAsia="es-MX"/>
        </w:rPr>
      </w:pPr>
      <w:r w:rsidRPr="002401B4">
        <w:rPr>
          <w:rFonts w:ascii="Noto Sans" w:eastAsia="Times New Roman" w:hAnsi="Noto Sans" w:cs="Noto Sans"/>
          <w:color w:val="000000"/>
          <w:sz w:val="22"/>
          <w:szCs w:val="22"/>
          <w:lang w:val="es-MX" w:eastAsia="es-MX"/>
        </w:rPr>
        <w:t xml:space="preserve">Asistieron representantes de las principales organizaciones del sector aguacatero, entre ellas la Asociación de Productores y Empacadores Exportadores de Aguacate de México (APEAM), el Consejo Directivo de la Unión de Empacadores y Comercializadores de Aguacate de Michoacán (UDECAM), </w:t>
      </w:r>
      <w:r w:rsidRPr="002401B4">
        <w:rPr>
          <w:rFonts w:ascii="Noto Sans" w:eastAsia="Times New Roman" w:hAnsi="Noto Sans" w:cs="Noto Sans"/>
          <w:color w:val="0A0A0A"/>
          <w:sz w:val="22"/>
          <w:szCs w:val="22"/>
          <w:shd w:val="clear" w:color="auto" w:fill="FFFFFF"/>
          <w:lang w:val="es-MX" w:eastAsia="es-MX"/>
        </w:rPr>
        <w:t>Socios Unidos en Cosecha de Aguacate, A.C.</w:t>
      </w:r>
      <w:r w:rsidRPr="002401B4">
        <w:rPr>
          <w:rFonts w:ascii="Noto Sans" w:eastAsia="Times New Roman" w:hAnsi="Noto Sans" w:cs="Noto Sans"/>
          <w:color w:val="000000"/>
          <w:sz w:val="22"/>
          <w:szCs w:val="22"/>
          <w:lang w:val="es-MX" w:eastAsia="es-MX"/>
        </w:rPr>
        <w:t xml:space="preserve"> (SUCA), Socios Unidos en Materia Agrícola A.C. (SUMAC), la Unión de Empacadores de Aguacate de Peribán A.C. (UEAPAC) y la Junta Local de Sanidad Vegetal de Michoacán.</w:t>
      </w:r>
    </w:p>
    <w:p w14:paraId="7B4ADB8A" w14:textId="77777777" w:rsidR="002401B4" w:rsidRPr="002401B4" w:rsidRDefault="002401B4" w:rsidP="002401B4">
      <w:pPr>
        <w:spacing w:before="240" w:after="240"/>
        <w:ind w:left="-567"/>
        <w:jc w:val="both"/>
        <w:rPr>
          <w:rFonts w:ascii="Times New Roman" w:eastAsia="Times New Roman" w:hAnsi="Times New Roman" w:cs="Times New Roman"/>
          <w:lang w:val="es-MX" w:eastAsia="es-MX"/>
        </w:rPr>
      </w:pPr>
      <w:r w:rsidRPr="002401B4">
        <w:rPr>
          <w:rFonts w:ascii="Noto Sans" w:eastAsia="Times New Roman" w:hAnsi="Noto Sans" w:cs="Noto Sans"/>
          <w:color w:val="000000"/>
          <w:sz w:val="22"/>
          <w:szCs w:val="22"/>
          <w:lang w:val="es-MX" w:eastAsia="es-MX"/>
        </w:rPr>
        <w:lastRenderedPageBreak/>
        <w:t>El Secretario del Trabajo, Marath Baruch Bolaños López, destacó que</w:t>
      </w:r>
      <w:r w:rsidRPr="002401B4">
        <w:rPr>
          <w:rFonts w:ascii="Noto Sans" w:eastAsia="Times New Roman" w:hAnsi="Noto Sans" w:cs="Noto Sans"/>
          <w:b/>
          <w:bCs/>
          <w:color w:val="000000"/>
          <w:sz w:val="22"/>
          <w:szCs w:val="22"/>
          <w:lang w:val="es-MX" w:eastAsia="es-MX"/>
        </w:rPr>
        <w:t xml:space="preserve"> el Certificado Laboral de Agroexportación tiene como fin que el aguacate, además de ser reconocido en el extranjero por su calidad y por su sabor, también sea reconocido por su responsabilidad social en toda la cadena de producción. </w:t>
      </w:r>
      <w:r w:rsidRPr="002401B4">
        <w:rPr>
          <w:rFonts w:ascii="Noto Sans" w:eastAsia="Times New Roman" w:hAnsi="Noto Sans" w:cs="Noto Sans"/>
          <w:color w:val="000000"/>
          <w:sz w:val="22"/>
          <w:szCs w:val="22"/>
          <w:lang w:val="es-MX" w:eastAsia="es-MX"/>
        </w:rPr>
        <w:t>“Que el mundo tenga la certeza que detrás de cada exportación hay trabajo digno, que hay seguridad social y futuro para las personas jornaleras”.</w:t>
      </w:r>
    </w:p>
    <w:p w14:paraId="01D52E81" w14:textId="77777777" w:rsidR="002401B4" w:rsidRPr="002401B4" w:rsidRDefault="002401B4" w:rsidP="002401B4">
      <w:pPr>
        <w:spacing w:before="240" w:after="240"/>
        <w:ind w:left="-567"/>
        <w:jc w:val="both"/>
        <w:rPr>
          <w:rFonts w:ascii="Times New Roman" w:eastAsia="Times New Roman" w:hAnsi="Times New Roman" w:cs="Times New Roman"/>
          <w:lang w:val="es-MX" w:eastAsia="es-MX"/>
        </w:rPr>
      </w:pPr>
      <w:r w:rsidRPr="002401B4">
        <w:rPr>
          <w:rFonts w:ascii="Noto Sans" w:eastAsia="Times New Roman" w:hAnsi="Noto Sans" w:cs="Noto Sans"/>
          <w:color w:val="000000"/>
          <w:sz w:val="22"/>
          <w:szCs w:val="22"/>
          <w:shd w:val="clear" w:color="auto" w:fill="FFFFFF"/>
          <w:lang w:val="es-MX" w:eastAsia="es-MX"/>
        </w:rPr>
        <w:t xml:space="preserve">Señaló que </w:t>
      </w:r>
      <w:r w:rsidRPr="002401B4">
        <w:rPr>
          <w:rFonts w:ascii="Noto Sans" w:eastAsia="Times New Roman" w:hAnsi="Noto Sans" w:cs="Noto Sans"/>
          <w:b/>
          <w:bCs/>
          <w:color w:val="000000"/>
          <w:sz w:val="22"/>
          <w:szCs w:val="22"/>
          <w:shd w:val="clear" w:color="auto" w:fill="FFFFFF"/>
          <w:lang w:val="es-MX" w:eastAsia="es-MX"/>
        </w:rPr>
        <w:t xml:space="preserve">esta acción también deriva del compromiso 63 de los 100 compromisos presentados por la presidenta Claudia Sheinbaum, que plantea avanzar en el otorgamiento de seguridad social a las y los jornaleros agrícolas, </w:t>
      </w:r>
      <w:r w:rsidRPr="002401B4">
        <w:rPr>
          <w:rFonts w:ascii="Noto Sans" w:eastAsia="Times New Roman" w:hAnsi="Noto Sans" w:cs="Noto Sans"/>
          <w:color w:val="000000"/>
          <w:sz w:val="22"/>
          <w:szCs w:val="22"/>
          <w:shd w:val="clear" w:color="auto" w:fill="FFFFFF"/>
          <w:lang w:val="es-MX" w:eastAsia="es-MX"/>
        </w:rPr>
        <w:t xml:space="preserve">y posteriormente con el </w:t>
      </w:r>
      <w:r w:rsidRPr="002401B4">
        <w:rPr>
          <w:rFonts w:ascii="Noto Sans" w:eastAsia="Times New Roman" w:hAnsi="Noto Sans" w:cs="Noto Sans"/>
          <w:b/>
          <w:bCs/>
          <w:color w:val="000000"/>
          <w:sz w:val="22"/>
          <w:szCs w:val="22"/>
          <w:shd w:val="clear" w:color="auto" w:fill="FFFFFF"/>
          <w:lang w:val="es-MX" w:eastAsia="es-MX"/>
        </w:rPr>
        <w:t>Plan Michoacán por la Paz y la Justicia</w:t>
      </w:r>
      <w:r w:rsidRPr="002401B4">
        <w:rPr>
          <w:rFonts w:ascii="Noto Sans" w:eastAsia="Times New Roman" w:hAnsi="Noto Sans" w:cs="Noto Sans"/>
          <w:color w:val="000000"/>
          <w:sz w:val="22"/>
          <w:szCs w:val="22"/>
          <w:shd w:val="clear" w:color="auto" w:fill="FFFFFF"/>
          <w:lang w:val="es-MX" w:eastAsia="es-MX"/>
        </w:rPr>
        <w:t xml:space="preserve">, “y de lo que se trata es que </w:t>
      </w:r>
      <w:r w:rsidRPr="002401B4">
        <w:rPr>
          <w:rFonts w:ascii="Noto Sans" w:eastAsia="Times New Roman" w:hAnsi="Noto Sans" w:cs="Noto Sans"/>
          <w:color w:val="000000"/>
          <w:sz w:val="22"/>
          <w:szCs w:val="22"/>
          <w:lang w:val="es-MX" w:eastAsia="es-MX"/>
        </w:rPr>
        <w:t>las y los trabajadores del campo vivan con derechos, con seguridad social, con certeza. De que reconozcamos que detrás de cada mano que fumiga, riega, poda, corta la fruta, hay personas con derechos laborales que deben respetarse y garantizarse”. </w:t>
      </w:r>
    </w:p>
    <w:p w14:paraId="6A65B798" w14:textId="77777777" w:rsidR="002401B4" w:rsidRPr="002401B4" w:rsidRDefault="002401B4" w:rsidP="002401B4">
      <w:pPr>
        <w:spacing w:before="240" w:after="240"/>
        <w:ind w:left="-567"/>
        <w:jc w:val="both"/>
        <w:rPr>
          <w:rFonts w:ascii="Times New Roman" w:eastAsia="Times New Roman" w:hAnsi="Times New Roman" w:cs="Times New Roman"/>
          <w:lang w:val="es-MX" w:eastAsia="es-MX"/>
        </w:rPr>
      </w:pPr>
      <w:r w:rsidRPr="002401B4">
        <w:rPr>
          <w:rFonts w:ascii="Noto Sans" w:eastAsia="Times New Roman" w:hAnsi="Noto Sans" w:cs="Noto Sans"/>
          <w:color w:val="000000"/>
          <w:sz w:val="22"/>
          <w:szCs w:val="22"/>
          <w:lang w:val="es-MX" w:eastAsia="es-MX"/>
        </w:rPr>
        <w:t xml:space="preserve">Por su parte, el secretario </w:t>
      </w:r>
      <w:r w:rsidRPr="002401B4">
        <w:rPr>
          <w:rFonts w:ascii="Noto Sans" w:eastAsia="Times New Roman" w:hAnsi="Noto Sans" w:cs="Noto Sans"/>
          <w:b/>
          <w:bCs/>
          <w:color w:val="000000"/>
          <w:sz w:val="22"/>
          <w:szCs w:val="22"/>
          <w:lang w:val="es-MX" w:eastAsia="es-MX"/>
        </w:rPr>
        <w:t>Julio Berdegué</w:t>
      </w:r>
      <w:r w:rsidRPr="002401B4">
        <w:rPr>
          <w:rFonts w:ascii="Noto Sans" w:eastAsia="Times New Roman" w:hAnsi="Noto Sans" w:cs="Noto Sans"/>
          <w:color w:val="000000"/>
          <w:sz w:val="22"/>
          <w:szCs w:val="22"/>
          <w:lang w:val="es-MX" w:eastAsia="es-MX"/>
        </w:rPr>
        <w:t xml:space="preserve"> informó que </w:t>
      </w:r>
      <w:r w:rsidRPr="002401B4">
        <w:rPr>
          <w:rFonts w:ascii="Noto Sans" w:eastAsia="Times New Roman" w:hAnsi="Noto Sans" w:cs="Noto Sans"/>
          <w:b/>
          <w:bCs/>
          <w:color w:val="000000"/>
          <w:sz w:val="22"/>
          <w:szCs w:val="22"/>
          <w:lang w:val="es-MX" w:eastAsia="es-MX"/>
        </w:rPr>
        <w:t>el aguacate forma parte de los cinco productos priorizados por la Presidenta en el Plan Michoacán por la Paz y la Justicia, por lo que se destinarán recursos adicionales</w:t>
      </w:r>
      <w:r w:rsidRPr="002401B4">
        <w:rPr>
          <w:rFonts w:ascii="Noto Sans" w:eastAsia="Times New Roman" w:hAnsi="Noto Sans" w:cs="Noto Sans"/>
          <w:color w:val="000000"/>
          <w:sz w:val="22"/>
          <w:szCs w:val="22"/>
          <w:lang w:val="es-MX" w:eastAsia="es-MX"/>
        </w:rPr>
        <w:t xml:space="preserve"> para reforzar las tareas de sanidad ante nuevos retos fitosanitarios. </w:t>
      </w:r>
    </w:p>
    <w:p w14:paraId="5B412CEB" w14:textId="77777777" w:rsidR="002401B4" w:rsidRPr="002401B4" w:rsidRDefault="002401B4" w:rsidP="002401B4">
      <w:pPr>
        <w:spacing w:before="240" w:after="240"/>
        <w:ind w:left="-567"/>
        <w:jc w:val="both"/>
        <w:rPr>
          <w:rFonts w:ascii="Times New Roman" w:eastAsia="Times New Roman" w:hAnsi="Times New Roman" w:cs="Times New Roman"/>
          <w:lang w:val="es-MX" w:eastAsia="es-MX"/>
        </w:rPr>
      </w:pPr>
      <w:r w:rsidRPr="002401B4">
        <w:rPr>
          <w:rFonts w:ascii="Noto Sans" w:eastAsia="Times New Roman" w:hAnsi="Noto Sans" w:cs="Noto Sans"/>
          <w:color w:val="000000"/>
          <w:sz w:val="22"/>
          <w:szCs w:val="22"/>
          <w:lang w:val="es-MX" w:eastAsia="es-MX"/>
        </w:rPr>
        <w:t xml:space="preserve">Señaló que, además de la sanidad, </w:t>
      </w:r>
      <w:r w:rsidRPr="002401B4">
        <w:rPr>
          <w:rFonts w:ascii="Noto Sans" w:eastAsia="Times New Roman" w:hAnsi="Noto Sans" w:cs="Noto Sans"/>
          <w:b/>
          <w:bCs/>
          <w:color w:val="000000"/>
          <w:sz w:val="22"/>
          <w:szCs w:val="22"/>
          <w:lang w:val="es-MX" w:eastAsia="es-MX"/>
        </w:rPr>
        <w:t>la formalidad laboral, el trabajo digno y el respeto a la naturaleza son objetivos del Gobierno de México, que a su vez dan ventaja estratégica en mercados que hoy demandan “calidad ambiental” y “calidad social”.</w:t>
      </w:r>
      <w:r w:rsidRPr="002401B4">
        <w:rPr>
          <w:rFonts w:ascii="Noto Sans" w:eastAsia="Times New Roman" w:hAnsi="Noto Sans" w:cs="Noto Sans"/>
          <w:color w:val="000000"/>
          <w:sz w:val="22"/>
          <w:szCs w:val="22"/>
          <w:lang w:val="es-MX" w:eastAsia="es-MX"/>
        </w:rPr>
        <w:t xml:space="preserve"> En ese sentido, planteó que, a partir del próximo año, el aguacate mexicano pueda acreditarse como libre de plagas, libre de deforestación y libre de trabajo informal, y llamó a trabajar en mecanismos que permitan comunicarlo claramente al consumidor para consolidar la fortaleza exportadora y traducirla en más justicia social y protección ambiental.</w:t>
      </w:r>
    </w:p>
    <w:p w14:paraId="6E651706" w14:textId="77777777" w:rsidR="002401B4" w:rsidRPr="002401B4" w:rsidRDefault="002401B4" w:rsidP="002401B4">
      <w:pPr>
        <w:spacing w:before="240" w:after="240"/>
        <w:ind w:left="-567"/>
        <w:jc w:val="both"/>
        <w:rPr>
          <w:rFonts w:ascii="Times New Roman" w:eastAsia="Times New Roman" w:hAnsi="Times New Roman" w:cs="Times New Roman"/>
          <w:lang w:val="es-MX" w:eastAsia="es-MX"/>
        </w:rPr>
      </w:pPr>
      <w:r w:rsidRPr="002401B4">
        <w:rPr>
          <w:rFonts w:ascii="Noto Sans" w:eastAsia="Times New Roman" w:hAnsi="Noto Sans" w:cs="Noto Sans"/>
          <w:color w:val="000000"/>
          <w:sz w:val="22"/>
          <w:szCs w:val="22"/>
          <w:lang w:val="es-MX" w:eastAsia="es-MX"/>
        </w:rPr>
        <w:t xml:space="preserve">El </w:t>
      </w:r>
      <w:r w:rsidRPr="002401B4">
        <w:rPr>
          <w:rFonts w:ascii="Noto Sans" w:eastAsia="Times New Roman" w:hAnsi="Noto Sans" w:cs="Noto Sans"/>
          <w:b/>
          <w:bCs/>
          <w:color w:val="000000"/>
          <w:sz w:val="22"/>
          <w:szCs w:val="22"/>
          <w:lang w:val="es-MX" w:eastAsia="es-MX"/>
        </w:rPr>
        <w:t>gobernador de Michoacán, Alfredo Ramírez Bedolla, manifestó que este certificado laboral agrícola representa una gran oportunidad</w:t>
      </w:r>
      <w:r w:rsidRPr="002401B4">
        <w:rPr>
          <w:rFonts w:ascii="Noto Sans" w:eastAsia="Times New Roman" w:hAnsi="Noto Sans" w:cs="Noto Sans"/>
          <w:color w:val="000000"/>
          <w:sz w:val="22"/>
          <w:szCs w:val="22"/>
          <w:lang w:val="es-MX" w:eastAsia="es-MX"/>
        </w:rPr>
        <w:t xml:space="preserve"> para que el aguacate cuente con más sellos de competitividad que garanticen que los mercados internacionales, más exigentes y de alto valor y consumo, sigan confiando en el producto mexicano.</w:t>
      </w:r>
    </w:p>
    <w:p w14:paraId="37313159" w14:textId="77777777" w:rsidR="002401B4" w:rsidRPr="002401B4" w:rsidRDefault="002401B4" w:rsidP="002401B4">
      <w:pPr>
        <w:spacing w:before="240" w:after="240"/>
        <w:ind w:left="-567"/>
        <w:jc w:val="both"/>
        <w:rPr>
          <w:rFonts w:ascii="Times New Roman" w:eastAsia="Times New Roman" w:hAnsi="Times New Roman" w:cs="Times New Roman"/>
          <w:lang w:val="es-MX" w:eastAsia="es-MX"/>
        </w:rPr>
      </w:pPr>
      <w:r w:rsidRPr="002401B4">
        <w:rPr>
          <w:rFonts w:ascii="Noto Sans" w:eastAsia="Times New Roman" w:hAnsi="Noto Sans" w:cs="Noto Sans"/>
          <w:color w:val="000000"/>
          <w:sz w:val="22"/>
          <w:szCs w:val="22"/>
          <w:lang w:val="es-MX" w:eastAsia="es-MX"/>
        </w:rPr>
        <w:t xml:space="preserve">Destacó que con ello se da un paso </w:t>
      </w:r>
      <w:r w:rsidRPr="002401B4">
        <w:rPr>
          <w:rFonts w:ascii="Noto Sans" w:eastAsia="Times New Roman" w:hAnsi="Noto Sans" w:cs="Noto Sans"/>
          <w:b/>
          <w:bCs/>
          <w:color w:val="000000"/>
          <w:sz w:val="22"/>
          <w:szCs w:val="22"/>
          <w:lang w:val="es-MX" w:eastAsia="es-MX"/>
        </w:rPr>
        <w:t>en la antesala de las negociaciones del T-MEC,</w:t>
      </w:r>
      <w:r w:rsidRPr="002401B4">
        <w:rPr>
          <w:rFonts w:ascii="Noto Sans" w:eastAsia="Times New Roman" w:hAnsi="Noto Sans" w:cs="Noto Sans"/>
          <w:color w:val="000000"/>
          <w:sz w:val="22"/>
          <w:szCs w:val="22"/>
          <w:lang w:val="es-MX" w:eastAsia="es-MX"/>
        </w:rPr>
        <w:t xml:space="preserve"> que iniciarán el próximo año, al </w:t>
      </w:r>
      <w:r w:rsidRPr="002401B4">
        <w:rPr>
          <w:rFonts w:ascii="Noto Sans" w:eastAsia="Times New Roman" w:hAnsi="Noto Sans" w:cs="Noto Sans"/>
          <w:b/>
          <w:bCs/>
          <w:color w:val="000000"/>
          <w:sz w:val="22"/>
          <w:szCs w:val="22"/>
          <w:lang w:val="es-MX" w:eastAsia="es-MX"/>
        </w:rPr>
        <w:t>llegar muy fuertes en lo que respecta a los productos de agroexportación</w:t>
      </w:r>
      <w:r w:rsidRPr="002401B4">
        <w:rPr>
          <w:rFonts w:ascii="Noto Sans" w:eastAsia="Times New Roman" w:hAnsi="Noto Sans" w:cs="Noto Sans"/>
          <w:color w:val="000000"/>
          <w:sz w:val="22"/>
          <w:szCs w:val="22"/>
          <w:lang w:val="es-MX" w:eastAsia="es-MX"/>
        </w:rPr>
        <w:t>, donde el aguacate mexicano será uno de los más observados. “Tenemos lo fitosanitario y la calidad, pero ahora necesitamos prácticamente trabajar en la visa laboral y forestal-ambiental”, sostuvo.</w:t>
      </w:r>
    </w:p>
    <w:p w14:paraId="753EFA05" w14:textId="77777777" w:rsidR="002401B4" w:rsidRPr="002401B4" w:rsidRDefault="002401B4" w:rsidP="002401B4">
      <w:pPr>
        <w:spacing w:before="240" w:after="240"/>
        <w:ind w:left="-567"/>
        <w:jc w:val="both"/>
        <w:rPr>
          <w:rFonts w:ascii="Times New Roman" w:eastAsia="Times New Roman" w:hAnsi="Times New Roman" w:cs="Times New Roman"/>
          <w:lang w:val="es-MX" w:eastAsia="es-MX"/>
        </w:rPr>
      </w:pPr>
      <w:r w:rsidRPr="002401B4">
        <w:rPr>
          <w:rFonts w:ascii="Noto Sans" w:eastAsia="Times New Roman" w:hAnsi="Noto Sans" w:cs="Noto Sans"/>
          <w:color w:val="000000"/>
          <w:sz w:val="22"/>
          <w:szCs w:val="22"/>
          <w:lang w:val="es-MX" w:eastAsia="es-MX"/>
        </w:rPr>
        <w:t xml:space="preserve">En su oportunidad, el </w:t>
      </w:r>
      <w:r w:rsidRPr="002401B4">
        <w:rPr>
          <w:rFonts w:ascii="Noto Sans" w:eastAsia="Times New Roman" w:hAnsi="Noto Sans" w:cs="Noto Sans"/>
          <w:b/>
          <w:bCs/>
          <w:color w:val="000000"/>
          <w:sz w:val="22"/>
          <w:szCs w:val="22"/>
          <w:lang w:val="es-MX" w:eastAsia="es-MX"/>
        </w:rPr>
        <w:t xml:space="preserve">director general del IMSS, Zoé Robledo, detalló que continúa el fortalecimiento de la infraestructura hospitalaria con el objetivo de garantizar que los servicios médicos se resuelvan dentro de las propias unidades de atención. </w:t>
      </w:r>
      <w:r w:rsidRPr="002401B4">
        <w:rPr>
          <w:rFonts w:ascii="Noto Sans" w:eastAsia="Times New Roman" w:hAnsi="Noto Sans" w:cs="Noto Sans"/>
          <w:color w:val="000000"/>
          <w:sz w:val="22"/>
          <w:szCs w:val="22"/>
          <w:lang w:val="es-MX" w:eastAsia="es-MX"/>
        </w:rPr>
        <w:t xml:space="preserve">“Planteamos un modelo distinto </w:t>
      </w:r>
      <w:r w:rsidRPr="002401B4">
        <w:rPr>
          <w:rFonts w:ascii="Noto Sans" w:eastAsia="Times New Roman" w:hAnsi="Noto Sans" w:cs="Noto Sans"/>
          <w:color w:val="000000"/>
          <w:sz w:val="22"/>
          <w:szCs w:val="22"/>
          <w:lang w:val="es-MX" w:eastAsia="es-MX"/>
        </w:rPr>
        <w:lastRenderedPageBreak/>
        <w:t>de crecimiento del Seguro Social. No esperar a que existiera la derechohabiencia para crecer, sino crecer para garantizar que esa derechohabiencia tuviera y pudiera cumplir con sus derechos”.</w:t>
      </w:r>
    </w:p>
    <w:p w14:paraId="0C0A9817" w14:textId="77777777" w:rsidR="002401B4" w:rsidRPr="002401B4" w:rsidRDefault="002401B4" w:rsidP="002401B4">
      <w:pPr>
        <w:spacing w:before="240" w:after="240"/>
        <w:ind w:left="-567"/>
        <w:jc w:val="both"/>
        <w:rPr>
          <w:rFonts w:ascii="Times New Roman" w:eastAsia="Times New Roman" w:hAnsi="Times New Roman" w:cs="Times New Roman"/>
          <w:lang w:val="es-MX" w:eastAsia="es-MX"/>
        </w:rPr>
      </w:pPr>
      <w:r w:rsidRPr="002401B4">
        <w:rPr>
          <w:rFonts w:ascii="Noto Sans" w:eastAsia="Times New Roman" w:hAnsi="Noto Sans" w:cs="Noto Sans"/>
          <w:color w:val="000000"/>
          <w:sz w:val="22"/>
          <w:szCs w:val="22"/>
          <w:lang w:val="es-MX" w:eastAsia="es-MX"/>
        </w:rPr>
        <w:t xml:space="preserve">En este sentido, señaló que </w:t>
      </w:r>
      <w:r w:rsidRPr="002401B4">
        <w:rPr>
          <w:rFonts w:ascii="Noto Sans" w:eastAsia="Times New Roman" w:hAnsi="Noto Sans" w:cs="Noto Sans"/>
          <w:b/>
          <w:bCs/>
          <w:color w:val="000000"/>
          <w:sz w:val="22"/>
          <w:szCs w:val="22"/>
          <w:lang w:val="es-MX" w:eastAsia="es-MX"/>
        </w:rPr>
        <w:t>el nuevo hospital de Uruapan y el hospital existente han sido planeados para contar con los servicios necesarios que reduzcan los traslados de pacientes, al permitir una atención más oportuna y eficiente.</w:t>
      </w:r>
      <w:r w:rsidRPr="002401B4">
        <w:rPr>
          <w:rFonts w:ascii="Noto Sans" w:eastAsia="Times New Roman" w:hAnsi="Noto Sans" w:cs="Noto Sans"/>
          <w:color w:val="000000"/>
          <w:sz w:val="22"/>
          <w:szCs w:val="22"/>
          <w:lang w:val="es-MX" w:eastAsia="es-MX"/>
        </w:rPr>
        <w:t xml:space="preserve"> De manera complementaria, se fortalece el área de Gineco-Obstetricia y se proyecta la construcción de un nuevo hospital en Villas del Pedregal, además de dos Centros de Educación y Cuidado Infantil (CECI) y una nueva Unidad de Medicina Familiar (UMF).</w:t>
      </w:r>
    </w:p>
    <w:p w14:paraId="0D797104" w14:textId="77777777" w:rsidR="002401B4" w:rsidRPr="002401B4" w:rsidRDefault="002401B4" w:rsidP="002401B4">
      <w:pPr>
        <w:spacing w:before="240" w:after="240"/>
        <w:ind w:left="-567"/>
        <w:jc w:val="both"/>
        <w:rPr>
          <w:rFonts w:ascii="Times New Roman" w:eastAsia="Times New Roman" w:hAnsi="Times New Roman" w:cs="Times New Roman"/>
          <w:lang w:val="es-MX" w:eastAsia="es-MX"/>
        </w:rPr>
      </w:pPr>
      <w:r w:rsidRPr="002401B4">
        <w:rPr>
          <w:rFonts w:ascii="Noto Sans" w:eastAsia="Times New Roman" w:hAnsi="Noto Sans" w:cs="Noto Sans"/>
          <w:color w:val="000000"/>
          <w:sz w:val="22"/>
          <w:szCs w:val="22"/>
          <w:lang w:val="es-MX" w:eastAsia="es-MX"/>
        </w:rPr>
        <w:t xml:space="preserve">El titular de la Unidad de Trabajo Digno de la STPS, Alejandro Salafranca Vázquez, explicó que, </w:t>
      </w:r>
      <w:r w:rsidRPr="002401B4">
        <w:rPr>
          <w:rFonts w:ascii="Noto Sans" w:eastAsia="Times New Roman" w:hAnsi="Noto Sans" w:cs="Noto Sans"/>
          <w:b/>
          <w:bCs/>
          <w:color w:val="000000"/>
          <w:sz w:val="22"/>
          <w:szCs w:val="22"/>
          <w:lang w:val="es-MX" w:eastAsia="es-MX"/>
        </w:rPr>
        <w:t xml:space="preserve">a partir del 1 de abril, el Certificado operará a través de la plataforma VELAGRO, alojada en los sistemas de la dependencia, donde las empacadoras deberán registrar sus embarques y solicitar el certificado para cada operación de exportación. Hay un periodo de prueba de seis meses donde la no obtención del certificado no limitará la conclusión de las exportaciones, </w:t>
      </w:r>
      <w:r w:rsidRPr="002401B4">
        <w:rPr>
          <w:rFonts w:ascii="Noto Sans" w:eastAsia="Times New Roman" w:hAnsi="Noto Sans" w:cs="Noto Sans"/>
          <w:color w:val="000000"/>
          <w:sz w:val="22"/>
          <w:szCs w:val="22"/>
          <w:lang w:val="es-MX" w:eastAsia="es-MX"/>
        </w:rPr>
        <w:t>a fin de facilitar la transición del sector al nuevo sistema y permitir la corrección de posibles inconsistencias. Paralelamente, se instalará una mesa de diálogo y seguimiento permanente para acompañar la implementación y evaluar el desempeño del mecanismo.</w:t>
      </w:r>
    </w:p>
    <w:p w14:paraId="06F164F2" w14:textId="77777777" w:rsidR="002401B4" w:rsidRPr="002401B4" w:rsidRDefault="002401B4" w:rsidP="002401B4">
      <w:pPr>
        <w:spacing w:before="240" w:after="240"/>
        <w:ind w:left="-567"/>
        <w:jc w:val="both"/>
        <w:rPr>
          <w:rFonts w:ascii="Times New Roman" w:eastAsia="Times New Roman" w:hAnsi="Times New Roman" w:cs="Times New Roman"/>
          <w:lang w:val="es-MX" w:eastAsia="es-MX"/>
        </w:rPr>
      </w:pPr>
      <w:r w:rsidRPr="002401B4">
        <w:rPr>
          <w:rFonts w:ascii="Noto Sans" w:eastAsia="Times New Roman" w:hAnsi="Noto Sans" w:cs="Noto Sans"/>
          <w:b/>
          <w:bCs/>
          <w:color w:val="000000"/>
          <w:sz w:val="22"/>
          <w:szCs w:val="22"/>
          <w:lang w:val="es-MX" w:eastAsia="es-MX"/>
        </w:rPr>
        <w:t>Los presidentes de la APEAM y del UDECAM, Raúl Martínez Pulido y Miguel Melgoza Radillo, respectivamente, reafirmaron su apoyo para contribuir con la formalidad y la dignificación laboral de este sector,</w:t>
      </w:r>
      <w:r w:rsidRPr="002401B4">
        <w:rPr>
          <w:rFonts w:ascii="Noto Sans" w:eastAsia="Times New Roman" w:hAnsi="Noto Sans" w:cs="Noto Sans"/>
          <w:color w:val="000000"/>
          <w:sz w:val="22"/>
          <w:szCs w:val="22"/>
          <w:lang w:val="es-MX" w:eastAsia="es-MX"/>
        </w:rPr>
        <w:t xml:space="preserve"> así como el cumplimiento de todas las prerrogativas laborales y fiscales, para que cada trabajador cuente con seguridad social.</w:t>
      </w:r>
    </w:p>
    <w:p w14:paraId="75BA5E1E" w14:textId="77777777" w:rsidR="002401B4" w:rsidRPr="002401B4" w:rsidRDefault="002401B4" w:rsidP="002401B4">
      <w:pPr>
        <w:spacing w:before="240" w:after="240"/>
        <w:ind w:left="-567"/>
        <w:jc w:val="both"/>
        <w:rPr>
          <w:rFonts w:ascii="Times New Roman" w:eastAsia="Times New Roman" w:hAnsi="Times New Roman" w:cs="Times New Roman"/>
          <w:lang w:val="es-MX" w:eastAsia="es-MX"/>
        </w:rPr>
      </w:pPr>
      <w:r w:rsidRPr="002401B4">
        <w:rPr>
          <w:rFonts w:ascii="Noto Sans" w:eastAsia="Times New Roman" w:hAnsi="Noto Sans" w:cs="Noto Sans"/>
          <w:b/>
          <w:bCs/>
          <w:color w:val="000000"/>
          <w:sz w:val="22"/>
          <w:szCs w:val="22"/>
          <w:lang w:val="es-MX" w:eastAsia="es-MX"/>
        </w:rPr>
        <w:t xml:space="preserve">El nuevo esquema arrancará con el aguacate </w:t>
      </w:r>
      <w:proofErr w:type="spellStart"/>
      <w:r w:rsidRPr="002401B4">
        <w:rPr>
          <w:rFonts w:ascii="Noto Sans" w:eastAsia="Times New Roman" w:hAnsi="Noto Sans" w:cs="Noto Sans"/>
          <w:b/>
          <w:bCs/>
          <w:color w:val="000000"/>
          <w:sz w:val="22"/>
          <w:szCs w:val="22"/>
          <w:lang w:val="es-MX" w:eastAsia="es-MX"/>
        </w:rPr>
        <w:t>hass</w:t>
      </w:r>
      <w:proofErr w:type="spellEnd"/>
      <w:r w:rsidRPr="002401B4">
        <w:rPr>
          <w:rFonts w:ascii="Noto Sans" w:eastAsia="Times New Roman" w:hAnsi="Noto Sans" w:cs="Noto Sans"/>
          <w:b/>
          <w:bCs/>
          <w:color w:val="000000"/>
          <w:sz w:val="22"/>
          <w:szCs w:val="22"/>
          <w:lang w:val="es-MX" w:eastAsia="es-MX"/>
        </w:rPr>
        <w:t xml:space="preserve"> como primer producto certificado</w:t>
      </w:r>
      <w:r w:rsidRPr="002401B4">
        <w:rPr>
          <w:rFonts w:ascii="Noto Sans" w:eastAsia="Times New Roman" w:hAnsi="Noto Sans" w:cs="Noto Sans"/>
          <w:color w:val="000000"/>
          <w:sz w:val="22"/>
          <w:szCs w:val="22"/>
          <w:lang w:val="es-MX" w:eastAsia="es-MX"/>
        </w:rPr>
        <w:t xml:space="preserve">, y se tiene previsto incorporar de manera paulatina otros productos, empezando por las </w:t>
      </w:r>
      <w:proofErr w:type="spellStart"/>
      <w:r w:rsidRPr="002401B4">
        <w:rPr>
          <w:rFonts w:ascii="Noto Sans" w:eastAsia="Times New Roman" w:hAnsi="Noto Sans" w:cs="Noto Sans"/>
          <w:color w:val="000000"/>
          <w:sz w:val="22"/>
          <w:szCs w:val="22"/>
          <w:lang w:val="es-MX" w:eastAsia="es-MX"/>
        </w:rPr>
        <w:t>berries</w:t>
      </w:r>
      <w:proofErr w:type="spellEnd"/>
      <w:r w:rsidRPr="002401B4">
        <w:rPr>
          <w:rFonts w:ascii="Noto Sans" w:eastAsia="Times New Roman" w:hAnsi="Noto Sans" w:cs="Noto Sans"/>
          <w:color w:val="000000"/>
          <w:sz w:val="22"/>
          <w:szCs w:val="22"/>
          <w:lang w:val="es-MX" w:eastAsia="es-MX"/>
        </w:rPr>
        <w:t xml:space="preserve"> o frutos del bosque antes de que concluya el año. La meta es que al final del sexenio los productos agrícolas destinados a la exportación cuenten con un esquema de certificación laboral y con mano de obra formalizada en toda su cadena de valor.</w:t>
      </w:r>
    </w:p>
    <w:p w14:paraId="09B9ACAC" w14:textId="77777777" w:rsidR="002401B4" w:rsidRPr="002401B4" w:rsidRDefault="002401B4" w:rsidP="002401B4">
      <w:pPr>
        <w:spacing w:before="240" w:after="240"/>
        <w:ind w:left="-567"/>
        <w:jc w:val="both"/>
        <w:rPr>
          <w:rFonts w:ascii="Times New Roman" w:eastAsia="Times New Roman" w:hAnsi="Times New Roman" w:cs="Times New Roman"/>
          <w:lang w:val="es-MX" w:eastAsia="es-MX"/>
        </w:rPr>
      </w:pPr>
      <w:r w:rsidRPr="002401B4">
        <w:rPr>
          <w:rFonts w:ascii="Noto Sans" w:eastAsia="Times New Roman" w:hAnsi="Noto Sans" w:cs="Noto Sans"/>
          <w:color w:val="000000"/>
          <w:sz w:val="22"/>
          <w:szCs w:val="22"/>
          <w:lang w:val="es-MX" w:eastAsia="es-MX"/>
        </w:rPr>
        <w:t>Con este esfuerzo, el Gobierno de México, el Gobierno de Michoacán y el sector aguacatero buscan que el éxito económico del campo mexicano se traduzca en empleos formales y en condiciones de trabajo dignas para las personas jornaleras. El sector agrícola nacional seguirá siendo competitivo en los mercados internacionales por sabor y calidad, y ahora también porque la mano de obra que los hace posibles contará con seguridad social, protección de sus derechos laborales y trabajo digno.</w:t>
      </w:r>
    </w:p>
    <w:p w14:paraId="49E87351" w14:textId="3321FB0E" w:rsidR="003D0E6F" w:rsidRPr="002401B4" w:rsidRDefault="002401B4" w:rsidP="002401B4">
      <w:hyperlink r:id="rId7" w:history="1">
        <w:r w:rsidRPr="002401B4">
          <w:rPr>
            <w:rFonts w:ascii="Noto Sans" w:eastAsia="Times New Roman" w:hAnsi="Noto Sans" w:cs="Noto Sans"/>
            <w:color w:val="1155CC"/>
            <w:sz w:val="20"/>
            <w:szCs w:val="20"/>
            <w:u w:val="single"/>
            <w:lang w:val="es-MX" w:eastAsia="es-MX"/>
          </w:rPr>
          <w:t>www.gob.mx/stps</w:t>
        </w:r>
      </w:hyperlink>
      <w:r w:rsidRPr="002401B4">
        <w:rPr>
          <w:rFonts w:ascii="Noto Sans" w:eastAsia="Times New Roman" w:hAnsi="Noto Sans" w:cs="Noto Sans"/>
          <w:color w:val="000000"/>
          <w:sz w:val="20"/>
          <w:szCs w:val="20"/>
          <w:lang w:val="es-MX" w:eastAsia="es-MX"/>
        </w:rPr>
        <w:t xml:space="preserve"> | </w:t>
      </w:r>
      <w:hyperlink r:id="rId8" w:history="1">
        <w:r w:rsidRPr="002401B4">
          <w:rPr>
            <w:rFonts w:ascii="Noto Sans" w:eastAsia="Times New Roman" w:hAnsi="Noto Sans" w:cs="Noto Sans"/>
            <w:color w:val="1155CC"/>
            <w:sz w:val="20"/>
            <w:szCs w:val="20"/>
            <w:u w:val="single"/>
            <w:lang w:val="es-MX" w:eastAsia="es-MX"/>
          </w:rPr>
          <w:t>www.gob.mx/agricultura</w:t>
        </w:r>
      </w:hyperlink>
      <w:r w:rsidRPr="002401B4">
        <w:rPr>
          <w:rFonts w:ascii="Noto Sans" w:eastAsia="Times New Roman" w:hAnsi="Noto Sans" w:cs="Noto Sans"/>
          <w:color w:val="000000"/>
          <w:sz w:val="20"/>
          <w:szCs w:val="20"/>
          <w:lang w:val="es-MX" w:eastAsia="es-MX"/>
        </w:rPr>
        <w:t xml:space="preserve"> | </w:t>
      </w:r>
      <w:hyperlink r:id="rId9" w:history="1">
        <w:r w:rsidRPr="002401B4">
          <w:rPr>
            <w:rFonts w:ascii="Noto Sans" w:eastAsia="Times New Roman" w:hAnsi="Noto Sans" w:cs="Noto Sans"/>
            <w:color w:val="1155CC"/>
            <w:sz w:val="20"/>
            <w:szCs w:val="20"/>
            <w:u w:val="single"/>
            <w:lang w:val="es-MX" w:eastAsia="es-MX"/>
          </w:rPr>
          <w:t>www.imss.gob.mx</w:t>
        </w:r>
      </w:hyperlink>
    </w:p>
    <w:sectPr w:rsidR="003D0E6F" w:rsidRPr="002401B4" w:rsidSect="003D0E6F">
      <w:headerReference w:type="default" r:id="rId10"/>
      <w:footerReference w:type="default" r:id="rId11"/>
      <w:pgSz w:w="12240" w:h="15840"/>
      <w:pgMar w:top="2541" w:right="1134" w:bottom="168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0CF81" w14:textId="77777777" w:rsidR="00070717" w:rsidRDefault="00070717" w:rsidP="00A73D65">
      <w:r>
        <w:separator/>
      </w:r>
    </w:p>
  </w:endnote>
  <w:endnote w:type="continuationSeparator" w:id="0">
    <w:p w14:paraId="0FD092EE" w14:textId="77777777" w:rsidR="00070717" w:rsidRDefault="00070717"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altName w:val="Calibri"/>
    <w:charset w:val="00"/>
    <w:family w:val="swiss"/>
    <w:pitch w:val="variable"/>
    <w:sig w:usb0="E00002FF" w:usb1="4000201F" w:usb2="08000029" w:usb3="00000000" w:csb0="0000019F"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1D03" w14:textId="61486DE6" w:rsidR="00A73D65" w:rsidRDefault="0004303B">
    <w:pPr>
      <w:pStyle w:val="Piedepgina"/>
    </w:pPr>
    <w:r>
      <w:rPr>
        <w:noProof/>
      </w:rPr>
      <mc:AlternateContent>
        <mc:Choice Requires="wps">
          <w:drawing>
            <wp:anchor distT="0" distB="0" distL="114300" distR="114300" simplePos="0" relativeHeight="251662336" behindDoc="0" locked="0" layoutInCell="1" allowOverlap="1" wp14:anchorId="1E9320C2" wp14:editId="4DE318F9">
              <wp:simplePos x="0" y="0"/>
              <wp:positionH relativeFrom="column">
                <wp:posOffset>1488440</wp:posOffset>
              </wp:positionH>
              <wp:positionV relativeFrom="paragraph">
                <wp:posOffset>-276225</wp:posOffset>
              </wp:positionV>
              <wp:extent cx="5735782" cy="259138"/>
              <wp:effectExtent l="0" t="0" r="0" b="0"/>
              <wp:wrapNone/>
              <wp:docPr id="1451083922" name="Cuadro de texto 2"/>
              <wp:cNvGraphicFramePr/>
              <a:graphic xmlns:a="http://schemas.openxmlformats.org/drawingml/2006/main">
                <a:graphicData uri="http://schemas.microsoft.com/office/word/2010/wordprocessingShape">
                  <wps:wsp>
                    <wps:cNvSpPr txBox="1"/>
                    <wps:spPr>
                      <a:xfrm>
                        <a:off x="0" y="0"/>
                        <a:ext cx="5735782" cy="259138"/>
                      </a:xfrm>
                      <a:prstGeom prst="rect">
                        <a:avLst/>
                      </a:prstGeom>
                      <a:noFill/>
                      <a:ln w="6350">
                        <a:noFill/>
                      </a:ln>
                    </wps:spPr>
                    <wps:txbx>
                      <w:txbxContent>
                        <w:p w14:paraId="022005D5" w14:textId="59212B58" w:rsidR="00482D94" w:rsidRPr="00354B55" w:rsidRDefault="00482D94" w:rsidP="00482D94">
                          <w:pPr>
                            <w:jc w:val="both"/>
                            <w:textDirection w:val="btLr"/>
                            <w:rPr>
                              <w:rFonts w:ascii="Noto Sans Medium" w:hAnsi="Noto Sans Medium" w:cs="Noto Sans Medium"/>
                              <w:color w:val="9D0033"/>
                              <w:sz w:val="12"/>
                              <w:szCs w:val="12"/>
                            </w:rPr>
                          </w:pPr>
                          <w:r w:rsidRPr="00354B55">
                            <w:rPr>
                              <w:rFonts w:ascii="Noto Sans Medium" w:hAnsi="Noto Sans Medium" w:cs="Noto Sans Medium"/>
                              <w:color w:val="9D0033"/>
                              <w:sz w:val="12"/>
                              <w:szCs w:val="12"/>
                            </w:rPr>
                            <w:t>Blvd. Adolfo López Mateos 1968, Col. Los Alpes, CP. 01010, Alcaldía Álvaro Obregón, Ciudad de México. Tel. (55) 2000 5300.   www.gob.mx/stps</w:t>
                          </w:r>
                        </w:p>
                        <w:p w14:paraId="218C690A" w14:textId="77777777" w:rsidR="00482D94" w:rsidRPr="00642367" w:rsidRDefault="00482D94" w:rsidP="00482D94">
                          <w:pPr>
                            <w:rPr>
                              <w:rFonts w:ascii="Noto Sans Medium" w:hAnsi="Noto Sans Medium" w:cs="Noto Sans Medium"/>
                              <w:color w:val="9D0033"/>
                              <w:sz w:val="12"/>
                              <w:szCs w:val="12"/>
                            </w:rPr>
                          </w:pPr>
                        </w:p>
                        <w:p w14:paraId="37AA6E76" w14:textId="22A66201" w:rsidR="0004303B" w:rsidRPr="00642367" w:rsidRDefault="0004303B" w:rsidP="0004303B">
                          <w:pPr>
                            <w:rPr>
                              <w:rFonts w:ascii="Noto Sans Medium" w:hAnsi="Noto Sans Medium" w:cs="Noto Sans Medium"/>
                              <w:color w:val="9D0033"/>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320C2" id="_x0000_t202" coordsize="21600,21600" o:spt="202" path="m,l,21600r21600,l21600,xe">
              <v:stroke joinstyle="miter"/>
              <v:path gradientshapeok="t" o:connecttype="rect"/>
            </v:shapetype>
            <v:shape id="Cuadro de texto 2" o:spid="_x0000_s1027" type="#_x0000_t202" style="position:absolute;margin-left:117.2pt;margin-top:-21.75pt;width:451.65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" filled="f" stroked="f" strokeweight=".5pt">
              <v:textbox>
                <w:txbxContent>
                  <w:p w14:paraId="022005D5" w14:textId="59212B58" w:rsidR="00482D94" w:rsidRPr="00354B55" w:rsidRDefault="00482D94" w:rsidP="00482D94">
                    <w:pPr>
                      <w:jc w:val="both"/>
                      <w:textDirection w:val="btLr"/>
                      <w:rPr>
                        <w:rFonts w:ascii="Noto Sans Medium" w:hAnsi="Noto Sans Medium" w:cs="Noto Sans Medium"/>
                        <w:color w:val="9D0033"/>
                        <w:sz w:val="12"/>
                        <w:szCs w:val="12"/>
                      </w:rPr>
                    </w:pPr>
                    <w:r w:rsidRPr="00354B55">
                      <w:rPr>
                        <w:rFonts w:ascii="Noto Sans Medium" w:hAnsi="Noto Sans Medium" w:cs="Noto Sans Medium"/>
                        <w:color w:val="9D0033"/>
                        <w:sz w:val="12"/>
                        <w:szCs w:val="12"/>
                      </w:rPr>
                      <w:t>Blvd. Adolfo López Mateos 1968, Col. Los Alpes, CP. 01010, Alcaldía Álvaro Obregón, Ciudad de México. Tel. (55) 2000 5300.   www.gob.mx/stps</w:t>
                    </w:r>
                  </w:p>
                  <w:p w14:paraId="218C690A" w14:textId="77777777" w:rsidR="00482D94" w:rsidRPr="00642367" w:rsidRDefault="00482D94" w:rsidP="00482D94">
                    <w:pPr>
                      <w:rPr>
                        <w:rFonts w:ascii="Noto Sans Medium" w:hAnsi="Noto Sans Medium" w:cs="Noto Sans Medium"/>
                        <w:color w:val="9D0033"/>
                        <w:sz w:val="12"/>
                        <w:szCs w:val="12"/>
                      </w:rPr>
                    </w:pPr>
                  </w:p>
                  <w:p w14:paraId="37AA6E76" w14:textId="22A66201" w:rsidR="0004303B" w:rsidRPr="00642367" w:rsidRDefault="0004303B" w:rsidP="0004303B">
                    <w:pPr>
                      <w:rPr>
                        <w:rFonts w:ascii="Noto Sans Medium" w:hAnsi="Noto Sans Medium" w:cs="Noto Sans Medium"/>
                        <w:color w:val="9D0033"/>
                        <w:sz w:val="12"/>
                        <w:szCs w:val="1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6F7C" w14:textId="77777777" w:rsidR="00070717" w:rsidRDefault="00070717" w:rsidP="00A73D65">
      <w:r>
        <w:separator/>
      </w:r>
    </w:p>
  </w:footnote>
  <w:footnote w:type="continuationSeparator" w:id="0">
    <w:p w14:paraId="22EE25E4" w14:textId="77777777" w:rsidR="00070717" w:rsidRDefault="00070717"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DA78739" w:rsidR="00A73D65" w:rsidRDefault="00A73D65">
    <w:pPr>
      <w:pStyle w:val="Encabezado"/>
    </w:pPr>
    <w:r>
      <w:rPr>
        <w:noProof/>
      </w:rPr>
      <w:drawing>
        <wp:anchor distT="0" distB="0" distL="114300" distR="114300" simplePos="0" relativeHeight="251658240" behindDoc="1" locked="0" layoutInCell="1" allowOverlap="1" wp14:anchorId="1C01ED90" wp14:editId="45E9CBEE">
          <wp:simplePos x="0" y="0"/>
          <wp:positionH relativeFrom="margin">
            <wp:posOffset>-720091</wp:posOffset>
          </wp:positionH>
          <wp:positionV relativeFrom="margin">
            <wp:posOffset>-1631643</wp:posOffset>
          </wp:positionV>
          <wp:extent cx="7813141" cy="10111125"/>
          <wp:effectExtent l="0" t="0" r="0" b="0"/>
          <wp:wrapNone/>
          <wp:docPr id="19920916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091655"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816703" cy="10115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81535"/>
    <w:multiLevelType w:val="multilevel"/>
    <w:tmpl w:val="72FA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1271B"/>
    <w:multiLevelType w:val="multilevel"/>
    <w:tmpl w:val="BFE4FEE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 w15:restartNumberingAfterBreak="0">
    <w:nsid w:val="51F03CF6"/>
    <w:multiLevelType w:val="hybridMultilevel"/>
    <w:tmpl w:val="D5DE361E"/>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num w:numId="1" w16cid:durableId="803735496">
    <w:abstractNumId w:val="1"/>
  </w:num>
  <w:num w:numId="2" w16cid:durableId="901478316">
    <w:abstractNumId w:val="2"/>
  </w:num>
  <w:num w:numId="3" w16cid:durableId="1143889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17DEF"/>
    <w:rsid w:val="0004303B"/>
    <w:rsid w:val="00070717"/>
    <w:rsid w:val="00094161"/>
    <w:rsid w:val="000D7C81"/>
    <w:rsid w:val="000F52FE"/>
    <w:rsid w:val="001158F5"/>
    <w:rsid w:val="00116C6C"/>
    <w:rsid w:val="00137EFA"/>
    <w:rsid w:val="001437DD"/>
    <w:rsid w:val="00156A3E"/>
    <w:rsid w:val="00161740"/>
    <w:rsid w:val="001723EF"/>
    <w:rsid w:val="001749B3"/>
    <w:rsid w:val="00180A38"/>
    <w:rsid w:val="00184325"/>
    <w:rsid w:val="00196B8C"/>
    <w:rsid w:val="001D28E9"/>
    <w:rsid w:val="00206A98"/>
    <w:rsid w:val="00214A01"/>
    <w:rsid w:val="002401B4"/>
    <w:rsid w:val="00256B1D"/>
    <w:rsid w:val="0029542D"/>
    <w:rsid w:val="002E2142"/>
    <w:rsid w:val="0030476A"/>
    <w:rsid w:val="00360E4C"/>
    <w:rsid w:val="00363222"/>
    <w:rsid w:val="00370465"/>
    <w:rsid w:val="00377DCE"/>
    <w:rsid w:val="003A299A"/>
    <w:rsid w:val="003A6908"/>
    <w:rsid w:val="003B4776"/>
    <w:rsid w:val="003D0E6F"/>
    <w:rsid w:val="003D416E"/>
    <w:rsid w:val="003E1335"/>
    <w:rsid w:val="0041185E"/>
    <w:rsid w:val="00423384"/>
    <w:rsid w:val="00477F45"/>
    <w:rsid w:val="00482D94"/>
    <w:rsid w:val="004A4C4E"/>
    <w:rsid w:val="004B437F"/>
    <w:rsid w:val="004D146C"/>
    <w:rsid w:val="00542BA8"/>
    <w:rsid w:val="00576FC5"/>
    <w:rsid w:val="00584213"/>
    <w:rsid w:val="005C1A7C"/>
    <w:rsid w:val="005E5553"/>
    <w:rsid w:val="00604416"/>
    <w:rsid w:val="00626EE3"/>
    <w:rsid w:val="00631824"/>
    <w:rsid w:val="006322C1"/>
    <w:rsid w:val="00661A47"/>
    <w:rsid w:val="00666C21"/>
    <w:rsid w:val="0068057F"/>
    <w:rsid w:val="006C0425"/>
    <w:rsid w:val="006C3B4E"/>
    <w:rsid w:val="006F4E2B"/>
    <w:rsid w:val="007421E3"/>
    <w:rsid w:val="007722D3"/>
    <w:rsid w:val="0078195E"/>
    <w:rsid w:val="00785AB5"/>
    <w:rsid w:val="00792ABA"/>
    <w:rsid w:val="007B74AD"/>
    <w:rsid w:val="007C79EB"/>
    <w:rsid w:val="007D77D1"/>
    <w:rsid w:val="007E5888"/>
    <w:rsid w:val="00831EE7"/>
    <w:rsid w:val="00834146"/>
    <w:rsid w:val="00872805"/>
    <w:rsid w:val="008B054C"/>
    <w:rsid w:val="008E5B31"/>
    <w:rsid w:val="009066A7"/>
    <w:rsid w:val="00907F1C"/>
    <w:rsid w:val="00917898"/>
    <w:rsid w:val="009322D1"/>
    <w:rsid w:val="00932C27"/>
    <w:rsid w:val="0093786B"/>
    <w:rsid w:val="00937C98"/>
    <w:rsid w:val="00942415"/>
    <w:rsid w:val="009833CE"/>
    <w:rsid w:val="009954AD"/>
    <w:rsid w:val="009C12D6"/>
    <w:rsid w:val="009F2BA1"/>
    <w:rsid w:val="00A07674"/>
    <w:rsid w:val="00A301D7"/>
    <w:rsid w:val="00A34993"/>
    <w:rsid w:val="00A40307"/>
    <w:rsid w:val="00A56AD6"/>
    <w:rsid w:val="00A73D65"/>
    <w:rsid w:val="00AD69E5"/>
    <w:rsid w:val="00B520C9"/>
    <w:rsid w:val="00B56DE1"/>
    <w:rsid w:val="00B72D65"/>
    <w:rsid w:val="00B87C85"/>
    <w:rsid w:val="00BB21A6"/>
    <w:rsid w:val="00BB2DFF"/>
    <w:rsid w:val="00BC43BD"/>
    <w:rsid w:val="00BC6DC5"/>
    <w:rsid w:val="00BE5E53"/>
    <w:rsid w:val="00C02E98"/>
    <w:rsid w:val="00C23B9E"/>
    <w:rsid w:val="00C279A3"/>
    <w:rsid w:val="00C30849"/>
    <w:rsid w:val="00C465FE"/>
    <w:rsid w:val="00C67047"/>
    <w:rsid w:val="00C734FD"/>
    <w:rsid w:val="00C7601F"/>
    <w:rsid w:val="00C90CED"/>
    <w:rsid w:val="00C92CFA"/>
    <w:rsid w:val="00CB7D4F"/>
    <w:rsid w:val="00CD74C3"/>
    <w:rsid w:val="00CE3E99"/>
    <w:rsid w:val="00CE617C"/>
    <w:rsid w:val="00D1354D"/>
    <w:rsid w:val="00D14CC2"/>
    <w:rsid w:val="00D2616E"/>
    <w:rsid w:val="00D269F1"/>
    <w:rsid w:val="00D42017"/>
    <w:rsid w:val="00D65FC0"/>
    <w:rsid w:val="00D70AE1"/>
    <w:rsid w:val="00D84E05"/>
    <w:rsid w:val="00DB53A4"/>
    <w:rsid w:val="00DE39D8"/>
    <w:rsid w:val="00E0619A"/>
    <w:rsid w:val="00E11A02"/>
    <w:rsid w:val="00E155A4"/>
    <w:rsid w:val="00E43437"/>
    <w:rsid w:val="00E93867"/>
    <w:rsid w:val="00EB407F"/>
    <w:rsid w:val="00EE053F"/>
    <w:rsid w:val="00EF05B9"/>
    <w:rsid w:val="00EF5A20"/>
    <w:rsid w:val="00F21F7B"/>
    <w:rsid w:val="00F24915"/>
    <w:rsid w:val="00F401F9"/>
    <w:rsid w:val="00F44ED0"/>
    <w:rsid w:val="00F4565A"/>
    <w:rsid w:val="00F526FD"/>
    <w:rsid w:val="00F745B2"/>
    <w:rsid w:val="00F945F2"/>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NormalWeb">
    <w:name w:val="Normal (Web)"/>
    <w:basedOn w:val="Normal"/>
    <w:uiPriority w:val="99"/>
    <w:semiHidden/>
    <w:unhideWhenUsed/>
    <w:rsid w:val="00E43437"/>
    <w:pPr>
      <w:spacing w:before="100" w:beforeAutospacing="1" w:after="100" w:afterAutospacing="1"/>
    </w:pPr>
    <w:rPr>
      <w:rFonts w:ascii="Times New Roman" w:eastAsia="Times New Roman" w:hAnsi="Times New Roman" w:cs="Times New Roman"/>
      <w:lang w:val="es-MX" w:eastAsia="es-MX"/>
    </w:rPr>
  </w:style>
  <w:style w:type="character" w:styleId="Hipervnculo">
    <w:name w:val="Hyperlink"/>
    <w:basedOn w:val="Fuentedeprrafopredeter"/>
    <w:uiPriority w:val="99"/>
    <w:semiHidden/>
    <w:unhideWhenUsed/>
    <w:rsid w:val="00E43437"/>
    <w:rPr>
      <w:color w:val="0000FF"/>
      <w:u w:val="single"/>
    </w:rPr>
  </w:style>
  <w:style w:type="paragraph" w:styleId="Prrafodelista">
    <w:name w:val="List Paragraph"/>
    <w:basedOn w:val="Normal"/>
    <w:uiPriority w:val="34"/>
    <w:qFormat/>
    <w:rsid w:val="00E43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10629">
      <w:bodyDiv w:val="1"/>
      <w:marLeft w:val="0"/>
      <w:marRight w:val="0"/>
      <w:marTop w:val="0"/>
      <w:marBottom w:val="0"/>
      <w:divBdr>
        <w:top w:val="none" w:sz="0" w:space="0" w:color="auto"/>
        <w:left w:val="none" w:sz="0" w:space="0" w:color="auto"/>
        <w:bottom w:val="none" w:sz="0" w:space="0" w:color="auto"/>
        <w:right w:val="none" w:sz="0" w:space="0" w:color="auto"/>
      </w:divBdr>
    </w:div>
    <w:div w:id="20402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b.mx/agricultu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b.mx/stp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1206</Words>
  <Characters>6637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Luz Maria Rico Jardon</cp:lastModifiedBy>
  <cp:revision>2</cp:revision>
  <cp:lastPrinted>2025-01-09T17:33:00Z</cp:lastPrinted>
  <dcterms:created xsi:type="dcterms:W3CDTF">2025-12-16T20:11:00Z</dcterms:created>
  <dcterms:modified xsi:type="dcterms:W3CDTF">2025-12-16T20:11:00Z</dcterms:modified>
</cp:coreProperties>
</file>