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B7F94" w14:textId="79E4511E" w:rsidR="00965D00" w:rsidRDefault="00965D00">
      <w:pPr>
        <w:jc w:val="right"/>
        <w:rPr>
          <w:rFonts w:ascii="Noto Sans" w:eastAsia="Noto Sans" w:hAnsi="Noto Sans" w:cs="Noto Sans"/>
        </w:rPr>
      </w:pPr>
    </w:p>
    <w:p w14:paraId="1B71CE83" w14:textId="5323F805" w:rsidR="008E7E71" w:rsidRPr="004A2714" w:rsidRDefault="008E7E71" w:rsidP="008E7E71">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w:t>
      </w:r>
      <w:r>
        <w:rPr>
          <w:rFonts w:ascii="Noto Sans" w:hAnsi="Noto Sans" w:cs="Noto Sans"/>
          <w:color w:val="BA8C54"/>
          <w:sz w:val="28"/>
          <w:szCs w:val="28"/>
        </w:rPr>
        <w:t xml:space="preserve"> CONJUNTO</w:t>
      </w:r>
    </w:p>
    <w:p w14:paraId="780C3614" w14:textId="7ADFEB5C" w:rsidR="008E7E71" w:rsidRDefault="008E7E71" w:rsidP="008E7E71">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Pr="004E0D31">
        <w:rPr>
          <w:rFonts w:ascii="Noto Sans" w:eastAsia="Montserrat Medium" w:hAnsi="Noto Sans" w:cs="Noto Sans"/>
          <w:sz w:val="20"/>
          <w:szCs w:val="20"/>
        </w:rPr>
        <w:t xml:space="preserve">, </w:t>
      </w:r>
      <w:r>
        <w:rPr>
          <w:rFonts w:ascii="Noto Sans" w:eastAsia="Montserrat Medium" w:hAnsi="Noto Sans" w:cs="Noto Sans"/>
          <w:sz w:val="20"/>
          <w:szCs w:val="20"/>
        </w:rPr>
        <w:t xml:space="preserve">jueves 6 de agosto de </w:t>
      </w:r>
      <w:r w:rsidRPr="004E0D31">
        <w:rPr>
          <w:rFonts w:ascii="Noto Sans" w:eastAsia="Montserrat Medium" w:hAnsi="Noto Sans" w:cs="Noto Sans"/>
          <w:sz w:val="20"/>
          <w:szCs w:val="20"/>
        </w:rPr>
        <w:t>202</w:t>
      </w:r>
      <w:r>
        <w:rPr>
          <w:rFonts w:ascii="Noto Sans" w:eastAsia="Montserrat Medium" w:hAnsi="Noto Sans" w:cs="Noto Sans"/>
          <w:sz w:val="20"/>
          <w:szCs w:val="20"/>
        </w:rPr>
        <w:t>6</w:t>
      </w:r>
      <w:r w:rsidRPr="004E0D31">
        <w:rPr>
          <w:rFonts w:ascii="Noto Sans" w:hAnsi="Noto Sans" w:cs="Noto Sans"/>
          <w:sz w:val="20"/>
          <w:szCs w:val="20"/>
        </w:rPr>
        <w:t xml:space="preserve"> </w:t>
      </w:r>
    </w:p>
    <w:p w14:paraId="078389D7" w14:textId="0BDC411F" w:rsidR="008E7E71" w:rsidRPr="004E0D31" w:rsidRDefault="008E7E71" w:rsidP="008E7E71">
      <w:pPr>
        <w:spacing w:before="120" w:after="40" w:line="220" w:lineRule="exact"/>
        <w:jc w:val="right"/>
        <w:rPr>
          <w:rFonts w:ascii="Noto Sans" w:hAnsi="Noto Sans" w:cs="Noto Sans"/>
          <w:sz w:val="20"/>
          <w:szCs w:val="20"/>
        </w:rPr>
      </w:pPr>
      <w:r>
        <w:rPr>
          <w:rFonts w:ascii="Noto Sans" w:hAnsi="Noto Sans" w:cs="Noto Sans"/>
          <w:sz w:val="20"/>
          <w:szCs w:val="20"/>
        </w:rPr>
        <w:t>No. 421/2026</w:t>
      </w:r>
    </w:p>
    <w:p w14:paraId="318A1EC4" w14:textId="77777777" w:rsidR="00965D00" w:rsidRDefault="00965D00">
      <w:pPr>
        <w:jc w:val="center"/>
        <w:rPr>
          <w:rFonts w:ascii="Noto Sans" w:eastAsia="Noto Sans" w:hAnsi="Noto Sans" w:cs="Noto Sans"/>
          <w:b/>
          <w:bCs/>
          <w:smallCaps/>
        </w:rPr>
      </w:pPr>
    </w:p>
    <w:p w14:paraId="1ACB226B" w14:textId="77777777" w:rsidR="00965D00" w:rsidRDefault="00A67A3F">
      <w:pPr>
        <w:widowControl/>
        <w:jc w:val="center"/>
        <w:rPr>
          <w:rFonts w:ascii="Noto Sans" w:eastAsia="Noto Sans" w:hAnsi="Noto Sans" w:cs="Noto Sans"/>
          <w:sz w:val="36"/>
          <w:szCs w:val="36"/>
        </w:rPr>
      </w:pPr>
      <w:r>
        <w:rPr>
          <w:rFonts w:ascii="Noto Sans" w:eastAsia="Noto Sans" w:hAnsi="Noto Sans" w:cs="Noto Sans"/>
          <w:b/>
          <w:bCs/>
          <w:sz w:val="36"/>
          <w:szCs w:val="36"/>
        </w:rPr>
        <w:t>EL IMSS Y LA SECRETARÍA DE CULTURA DEL GOBIERNO DE MÉXICO COLABORAN PARA FORTALECER EL TEATRO NACIONAL</w:t>
      </w:r>
    </w:p>
    <w:p w14:paraId="7DF414D8" w14:textId="77777777" w:rsidR="00965D00" w:rsidRDefault="00965D00">
      <w:pPr>
        <w:widowControl/>
        <w:jc w:val="both"/>
        <w:rPr>
          <w:rFonts w:ascii="Noto Sans" w:eastAsia="Noto Sans" w:hAnsi="Noto Sans" w:cs="Noto Sans"/>
          <w:sz w:val="24"/>
          <w:szCs w:val="24"/>
        </w:rPr>
      </w:pPr>
    </w:p>
    <w:p w14:paraId="17D0A898" w14:textId="77777777" w:rsidR="00965D00" w:rsidRDefault="00A67A3F">
      <w:pPr>
        <w:widowControl/>
        <w:numPr>
          <w:ilvl w:val="0"/>
          <w:numId w:val="1"/>
        </w:numPr>
        <w:jc w:val="both"/>
        <w:rPr>
          <w:rFonts w:ascii="Noto Sans" w:eastAsia="Noto Sans" w:hAnsi="Noto Sans" w:cs="Noto Sans"/>
          <w:b/>
          <w:bCs/>
          <w:sz w:val="24"/>
          <w:szCs w:val="24"/>
        </w:rPr>
      </w:pPr>
      <w:r>
        <w:rPr>
          <w:rFonts w:ascii="Noto Sans" w:eastAsia="Noto Sans" w:hAnsi="Noto Sans" w:cs="Noto Sans"/>
          <w:b/>
          <w:bCs/>
          <w:sz w:val="24"/>
          <w:szCs w:val="24"/>
        </w:rPr>
        <w:t>La segunda edición del programa Escenarios IMSS-Cultura lleva 100 proyectos escénicos a 31 teatros de 21 entidades del país, mediante una inversión de 30 millones de pesos que beneficia a más de 1,500 artistas de compañías independientes</w:t>
      </w:r>
    </w:p>
    <w:p w14:paraId="3AE08817" w14:textId="77777777" w:rsidR="00965D00" w:rsidRDefault="00A67A3F">
      <w:pPr>
        <w:widowControl/>
        <w:numPr>
          <w:ilvl w:val="0"/>
          <w:numId w:val="1"/>
        </w:numPr>
        <w:jc w:val="both"/>
        <w:rPr>
          <w:rFonts w:ascii="Noto Sans" w:eastAsia="Noto Sans" w:hAnsi="Noto Sans" w:cs="Noto Sans"/>
          <w:b/>
          <w:bCs/>
          <w:sz w:val="24"/>
          <w:szCs w:val="24"/>
        </w:rPr>
      </w:pPr>
      <w:r>
        <w:rPr>
          <w:rFonts w:ascii="Noto Sans" w:eastAsia="Noto Sans" w:hAnsi="Noto Sans" w:cs="Noto Sans"/>
          <w:b/>
          <w:bCs/>
          <w:sz w:val="24"/>
          <w:szCs w:val="24"/>
        </w:rPr>
        <w:t xml:space="preserve">Como parte de la colaboración institucional, se presentó la coproducción de </w:t>
      </w:r>
      <w:r>
        <w:rPr>
          <w:rFonts w:ascii="Noto Sans" w:eastAsia="Noto Sans" w:hAnsi="Noto Sans" w:cs="Noto Sans"/>
          <w:b/>
          <w:bCs/>
          <w:i/>
          <w:iCs/>
          <w:sz w:val="24"/>
          <w:szCs w:val="24"/>
        </w:rPr>
        <w:t>El eterno femenino</w:t>
      </w:r>
      <w:r>
        <w:rPr>
          <w:rFonts w:ascii="Noto Sans" w:eastAsia="Noto Sans" w:hAnsi="Noto Sans" w:cs="Noto Sans"/>
          <w:b/>
          <w:bCs/>
          <w:sz w:val="24"/>
          <w:szCs w:val="24"/>
        </w:rPr>
        <w:t>, de Rosario Castellanos, que inicia temporada el 28 de agosto de 2026 en el Teatro Reforma "Juan Moisés Calleja"</w:t>
      </w:r>
    </w:p>
    <w:p w14:paraId="52D1AF06" w14:textId="77777777" w:rsidR="00965D00" w:rsidRDefault="00965D00">
      <w:pPr>
        <w:widowControl/>
        <w:jc w:val="both"/>
        <w:rPr>
          <w:rFonts w:ascii="Noto Sans" w:eastAsia="Noto Sans" w:hAnsi="Noto Sans" w:cs="Noto Sans"/>
          <w:b/>
          <w:bCs/>
          <w:sz w:val="24"/>
          <w:szCs w:val="24"/>
        </w:rPr>
      </w:pPr>
    </w:p>
    <w:p w14:paraId="51345CC2" w14:textId="77777777" w:rsidR="00965D00" w:rsidRDefault="00A67A3F">
      <w:pPr>
        <w:widowControl/>
        <w:jc w:val="both"/>
        <w:rPr>
          <w:rFonts w:ascii="Noto Sans" w:eastAsia="Noto Sans" w:hAnsi="Noto Sans" w:cs="Noto Sans"/>
          <w:sz w:val="24"/>
          <w:szCs w:val="24"/>
        </w:rPr>
      </w:pPr>
      <w:r>
        <w:rPr>
          <w:rFonts w:ascii="Noto Sans" w:eastAsia="Noto Sans" w:hAnsi="Noto Sans" w:cs="Noto Sans"/>
          <w:sz w:val="24"/>
          <w:szCs w:val="24"/>
        </w:rPr>
        <w:t>El Instituto Mexicano del Seguro Social (IMSS) y la Secretaría de Cultura del Gobierno de México, a través del Instituto Nacional de Bellas Artes y Literatura (INBAL), consolidan su colaboración para ampliar el acceso de la población a las artes escénicas, fortalecer el trabajo de creadoras y creadores independientes y garantizar el derecho a la cultura como un componente del bienestar integral.</w:t>
      </w:r>
    </w:p>
    <w:p w14:paraId="60D767AD" w14:textId="77777777" w:rsidR="00965D00" w:rsidRDefault="00965D00">
      <w:pPr>
        <w:widowControl/>
        <w:jc w:val="both"/>
        <w:rPr>
          <w:rFonts w:ascii="Noto Sans" w:eastAsia="Noto Sans" w:hAnsi="Noto Sans" w:cs="Noto Sans"/>
          <w:sz w:val="24"/>
          <w:szCs w:val="24"/>
        </w:rPr>
      </w:pPr>
    </w:p>
    <w:p w14:paraId="42B13296" w14:textId="77777777" w:rsidR="00965D00" w:rsidRDefault="00A67A3F">
      <w:pPr>
        <w:widowControl/>
        <w:jc w:val="both"/>
        <w:rPr>
          <w:rFonts w:ascii="Noto Sans" w:eastAsia="Noto Sans" w:hAnsi="Noto Sans" w:cs="Noto Sans"/>
          <w:sz w:val="24"/>
          <w:szCs w:val="24"/>
        </w:rPr>
      </w:pPr>
      <w:r>
        <w:rPr>
          <w:rFonts w:ascii="Noto Sans" w:eastAsia="Noto Sans" w:hAnsi="Noto Sans" w:cs="Noto Sans"/>
          <w:sz w:val="24"/>
          <w:szCs w:val="24"/>
        </w:rPr>
        <w:t>Luego de convocar a cerca de 100 mil espectadores durante su primera edición, con 598 funciones a cargo de un centenar de agrupaciones artísticas, Escenarios IMSS-Cultura inicia un nuevo ciclo con 100 proyectos escénicos seleccionados por convocatoria pública nacional, que recorren 31 teatros de 24 ciudades en 21 entidades del país entre agosto de 2026 y marzo de 2027.</w:t>
      </w:r>
    </w:p>
    <w:p w14:paraId="22EE7D0F" w14:textId="77777777" w:rsidR="00965D00" w:rsidRDefault="00965D00">
      <w:pPr>
        <w:widowControl/>
        <w:jc w:val="both"/>
        <w:rPr>
          <w:rFonts w:ascii="Noto Sans" w:eastAsia="Noto Sans" w:hAnsi="Noto Sans" w:cs="Noto Sans"/>
          <w:sz w:val="24"/>
          <w:szCs w:val="24"/>
        </w:rPr>
      </w:pPr>
    </w:p>
    <w:p w14:paraId="324076C0" w14:textId="77777777" w:rsidR="00965D00" w:rsidRDefault="00A67A3F">
      <w:pPr>
        <w:widowControl/>
        <w:jc w:val="both"/>
        <w:rPr>
          <w:rFonts w:ascii="Noto Sans" w:eastAsia="Noto Sans" w:hAnsi="Noto Sans" w:cs="Noto Sans"/>
          <w:sz w:val="24"/>
          <w:szCs w:val="24"/>
        </w:rPr>
      </w:pPr>
      <w:r>
        <w:rPr>
          <w:rFonts w:ascii="Noto Sans" w:eastAsia="Noto Sans" w:hAnsi="Noto Sans" w:cs="Noto Sans"/>
          <w:sz w:val="24"/>
          <w:szCs w:val="24"/>
        </w:rPr>
        <w:t>La iniciativa amplía su alcance territorial con la incorporación de ocho nuevos recintos a la Red de Teatros IMSS y representa una inversión de 30 millones de pesos para fortalecer la creación escénica independiente, en beneficio de más de 1,500 artistas.</w:t>
      </w:r>
    </w:p>
    <w:p w14:paraId="6E187678" w14:textId="77777777" w:rsidR="00965D00" w:rsidRDefault="00965D00">
      <w:pPr>
        <w:widowControl/>
        <w:jc w:val="both"/>
        <w:rPr>
          <w:rFonts w:ascii="Noto Sans" w:eastAsia="Noto Sans" w:hAnsi="Noto Sans" w:cs="Noto Sans"/>
          <w:sz w:val="24"/>
          <w:szCs w:val="24"/>
        </w:rPr>
      </w:pPr>
    </w:p>
    <w:p w14:paraId="3B85C7D0" w14:textId="77777777" w:rsidR="00965D00" w:rsidRDefault="00A67A3F">
      <w:pPr>
        <w:widowControl/>
        <w:jc w:val="both"/>
        <w:rPr>
          <w:rFonts w:ascii="Noto Sans" w:eastAsia="Noto Sans" w:hAnsi="Noto Sans" w:cs="Noto Sans"/>
          <w:sz w:val="24"/>
          <w:szCs w:val="24"/>
        </w:rPr>
      </w:pPr>
      <w:r>
        <w:rPr>
          <w:rFonts w:ascii="Noto Sans" w:eastAsia="Noto Sans" w:hAnsi="Noto Sans" w:cs="Noto Sans"/>
          <w:sz w:val="24"/>
          <w:szCs w:val="24"/>
        </w:rPr>
        <w:t xml:space="preserve">Cada uno de los proyectos seleccionados recibe un apoyo de 300 mil pesos para realizar seis funciones dentro del circuito nacional. En esta ocasión participan 66 </w:t>
      </w:r>
      <w:r>
        <w:rPr>
          <w:rFonts w:ascii="Noto Sans" w:eastAsia="Noto Sans" w:hAnsi="Noto Sans" w:cs="Noto Sans"/>
          <w:sz w:val="24"/>
          <w:szCs w:val="24"/>
        </w:rPr>
        <w:lastRenderedPageBreak/>
        <w:t>puestas en escena de teatro, 22 de danza y 12 propuestas multidisciplinarias provenientes de 29 entidades del país.</w:t>
      </w:r>
    </w:p>
    <w:p w14:paraId="164F57E6" w14:textId="77777777" w:rsidR="00965D00" w:rsidRDefault="00965D00">
      <w:pPr>
        <w:widowControl/>
        <w:jc w:val="both"/>
        <w:rPr>
          <w:rFonts w:ascii="Noto Sans" w:eastAsia="Noto Sans" w:hAnsi="Noto Sans" w:cs="Noto Sans"/>
          <w:sz w:val="24"/>
          <w:szCs w:val="24"/>
        </w:rPr>
      </w:pPr>
    </w:p>
    <w:p w14:paraId="7CEBC427" w14:textId="77777777" w:rsidR="00965D00" w:rsidRDefault="00A67A3F">
      <w:pPr>
        <w:widowControl/>
        <w:jc w:val="both"/>
        <w:rPr>
          <w:rFonts w:ascii="Noto Sans" w:eastAsia="Noto Sans" w:hAnsi="Noto Sans" w:cs="Noto Sans"/>
          <w:sz w:val="24"/>
          <w:szCs w:val="24"/>
        </w:rPr>
      </w:pPr>
      <w:r>
        <w:rPr>
          <w:rFonts w:ascii="Noto Sans" w:eastAsia="Noto Sans" w:hAnsi="Noto Sans" w:cs="Noto Sans"/>
          <w:sz w:val="24"/>
          <w:szCs w:val="24"/>
        </w:rPr>
        <w:t xml:space="preserve">La temporada inició el 5 de agosto de 2026 con la presentación de </w:t>
      </w:r>
      <w:r>
        <w:rPr>
          <w:rFonts w:ascii="Noto Sans" w:eastAsia="Noto Sans" w:hAnsi="Noto Sans" w:cs="Noto Sans"/>
          <w:i/>
          <w:iCs/>
          <w:sz w:val="24"/>
          <w:szCs w:val="24"/>
        </w:rPr>
        <w:t>El tren Matraca</w:t>
      </w:r>
      <w:r>
        <w:rPr>
          <w:rFonts w:ascii="Noto Sans" w:eastAsia="Noto Sans" w:hAnsi="Noto Sans" w:cs="Noto Sans"/>
          <w:sz w:val="24"/>
          <w:szCs w:val="24"/>
        </w:rPr>
        <w:t>,</w:t>
      </w:r>
      <w:r>
        <w:rPr>
          <w:rFonts w:ascii="Noto Sans" w:eastAsia="Noto Sans" w:hAnsi="Noto Sans" w:cs="Noto Sans"/>
          <w:i/>
          <w:iCs/>
          <w:sz w:val="24"/>
          <w:szCs w:val="24"/>
        </w:rPr>
        <w:t xml:space="preserve"> </w:t>
      </w:r>
      <w:r>
        <w:rPr>
          <w:rFonts w:ascii="Noto Sans" w:eastAsia="Noto Sans" w:hAnsi="Noto Sans" w:cs="Noto Sans"/>
          <w:sz w:val="24"/>
          <w:szCs w:val="24"/>
        </w:rPr>
        <w:t xml:space="preserve">en el Teatro Hidalgo "Ignacio Retes"; con la presencia de la secretaria de Cultura del Gobierno de México, Claudia Curiel de Icaza; el director de Prestaciones Económicas y Sociales del IMSS, Mauricio Hernández Ávila, en representación del director general, Zoe Robledo Aburto; la directora general del INBAL, Alejandra de la Paz Nájera, y la subdirectora general de Bellas Artes, </w:t>
      </w:r>
      <w:proofErr w:type="spellStart"/>
      <w:r>
        <w:rPr>
          <w:rFonts w:ascii="Noto Sans" w:eastAsia="Noto Sans" w:hAnsi="Noto Sans" w:cs="Noto Sans"/>
          <w:sz w:val="24"/>
          <w:szCs w:val="24"/>
        </w:rPr>
        <w:t>Haydeé</w:t>
      </w:r>
      <w:proofErr w:type="spellEnd"/>
      <w:r>
        <w:rPr>
          <w:rFonts w:ascii="Noto Sans" w:eastAsia="Noto Sans" w:hAnsi="Noto Sans" w:cs="Noto Sans"/>
          <w:sz w:val="24"/>
          <w:szCs w:val="24"/>
        </w:rPr>
        <w:t xml:space="preserve"> </w:t>
      </w:r>
      <w:proofErr w:type="spellStart"/>
      <w:r>
        <w:rPr>
          <w:rFonts w:ascii="Noto Sans" w:eastAsia="Noto Sans" w:hAnsi="Noto Sans" w:cs="Noto Sans"/>
          <w:sz w:val="24"/>
          <w:szCs w:val="24"/>
        </w:rPr>
        <w:t>Boetto</w:t>
      </w:r>
      <w:proofErr w:type="spellEnd"/>
      <w:r>
        <w:rPr>
          <w:rFonts w:ascii="Noto Sans" w:eastAsia="Noto Sans" w:hAnsi="Noto Sans" w:cs="Noto Sans"/>
          <w:sz w:val="24"/>
          <w:szCs w:val="24"/>
        </w:rPr>
        <w:t xml:space="preserve"> Bárcena.</w:t>
      </w:r>
    </w:p>
    <w:p w14:paraId="7BD115CF" w14:textId="77777777" w:rsidR="00965D00" w:rsidRDefault="00965D00">
      <w:pPr>
        <w:widowControl/>
        <w:jc w:val="both"/>
        <w:rPr>
          <w:rFonts w:ascii="Noto Sans" w:eastAsia="Noto Sans" w:hAnsi="Noto Sans" w:cs="Noto Sans"/>
          <w:sz w:val="24"/>
          <w:szCs w:val="24"/>
        </w:rPr>
      </w:pPr>
    </w:p>
    <w:p w14:paraId="1F3E99F7" w14:textId="77777777" w:rsidR="00965D00" w:rsidRDefault="00A67A3F">
      <w:pPr>
        <w:widowControl/>
        <w:jc w:val="both"/>
        <w:rPr>
          <w:rFonts w:ascii="Noto Sans" w:eastAsia="Noto Sans" w:hAnsi="Noto Sans" w:cs="Noto Sans"/>
          <w:sz w:val="24"/>
          <w:szCs w:val="24"/>
        </w:rPr>
      </w:pPr>
      <w:r>
        <w:rPr>
          <w:rFonts w:ascii="Noto Sans" w:eastAsia="Noto Sans" w:hAnsi="Noto Sans" w:cs="Noto Sans"/>
          <w:sz w:val="24"/>
          <w:szCs w:val="24"/>
        </w:rPr>
        <w:t>Al respecto, la secretaria de Cultura del Gobierno de México, Claudia Curiel de Icaza, destacó: "Estos teatros están siempre cerca de un hospital o de una escuela, porque están pensados en el bienestar familiar, en sanar las emociones, y por eso estas convocatorias escogen artistas independientes que tienen contenidos diversos, pensados para un público amplio, con una vocación cultural, no comercial. El que podamos hacerlo cultura y salud nos suma mucho".</w:t>
      </w:r>
    </w:p>
    <w:p w14:paraId="3FA564A2" w14:textId="77777777" w:rsidR="00965D00" w:rsidRDefault="00965D00">
      <w:pPr>
        <w:widowControl/>
        <w:jc w:val="both"/>
        <w:rPr>
          <w:rFonts w:ascii="Noto Sans" w:eastAsia="Noto Sans" w:hAnsi="Noto Sans" w:cs="Noto Sans"/>
          <w:sz w:val="24"/>
          <w:szCs w:val="24"/>
        </w:rPr>
      </w:pPr>
    </w:p>
    <w:p w14:paraId="471274C4" w14:textId="77777777" w:rsidR="00965D00" w:rsidRDefault="00A67A3F">
      <w:pPr>
        <w:widowControl/>
        <w:jc w:val="both"/>
        <w:rPr>
          <w:rFonts w:ascii="Noto Sans" w:eastAsia="Noto Sans" w:hAnsi="Noto Sans" w:cs="Noto Sans"/>
          <w:sz w:val="24"/>
          <w:szCs w:val="24"/>
        </w:rPr>
      </w:pPr>
      <w:r>
        <w:rPr>
          <w:rFonts w:ascii="Noto Sans" w:eastAsia="Noto Sans" w:hAnsi="Noto Sans" w:cs="Noto Sans"/>
          <w:sz w:val="24"/>
          <w:szCs w:val="24"/>
        </w:rPr>
        <w:t>A su vez, Mauricio Hernández Ávila aseguró que la nueva temporada 2026-2027 inicia con la convicción de que la alianza entre el IMSS y el sector cultural contribuye tanto a la salud física como a la salud mental, a fin de contar con una sociedad más humana, sensible y solidaria. Recordó que en la primera edición de Escenarios IMSS-Cultura 2025-2026, más de 95 mil personas asistieron a 598 funciones realizadas por 100 agrupaciones artísticas de distintas disciplinas.</w:t>
      </w:r>
    </w:p>
    <w:p w14:paraId="2A165BD8" w14:textId="77777777" w:rsidR="00965D00" w:rsidRDefault="00965D00">
      <w:pPr>
        <w:jc w:val="both"/>
        <w:rPr>
          <w:rFonts w:ascii="Noto Sans" w:eastAsia="Noto Sans" w:hAnsi="Noto Sans" w:cs="Noto Sans"/>
          <w:sz w:val="24"/>
          <w:szCs w:val="24"/>
        </w:rPr>
      </w:pPr>
    </w:p>
    <w:p w14:paraId="36CE42BD" w14:textId="77777777" w:rsidR="00965D00" w:rsidRDefault="00A67A3F">
      <w:pPr>
        <w:jc w:val="both"/>
        <w:rPr>
          <w:rFonts w:ascii="Noto Sans" w:eastAsia="Noto Sans" w:hAnsi="Noto Sans" w:cs="Noto Sans"/>
        </w:rPr>
      </w:pPr>
      <w:r>
        <w:rPr>
          <w:rFonts w:ascii="Noto Sans" w:eastAsia="Noto Sans" w:hAnsi="Noto Sans" w:cs="Noto Sans"/>
          <w:sz w:val="24"/>
          <w:szCs w:val="24"/>
        </w:rPr>
        <w:t xml:space="preserve">La cartelera completa se puede consultar en la </w:t>
      </w:r>
      <w:hyperlink r:id="rId8">
        <w:r w:rsidR="00965D00">
          <w:rPr>
            <w:rFonts w:ascii="Noto Sans" w:eastAsia="Noto Sans" w:hAnsi="Noto Sans" w:cs="Noto Sans"/>
            <w:color w:val="0000FF"/>
            <w:sz w:val="24"/>
            <w:szCs w:val="24"/>
            <w:u w:val="single"/>
          </w:rPr>
          <w:t>página de Escenarios IMSS Cultura</w:t>
        </w:r>
      </w:hyperlink>
    </w:p>
    <w:p w14:paraId="21E31B43" w14:textId="77777777" w:rsidR="00965D00" w:rsidRDefault="00965D00">
      <w:pPr>
        <w:widowControl/>
        <w:jc w:val="both"/>
        <w:rPr>
          <w:rFonts w:ascii="Noto Sans" w:eastAsia="Noto Sans" w:hAnsi="Noto Sans" w:cs="Noto Sans"/>
          <w:sz w:val="24"/>
          <w:szCs w:val="24"/>
        </w:rPr>
      </w:pPr>
    </w:p>
    <w:p w14:paraId="2099A193" w14:textId="77777777" w:rsidR="00965D00" w:rsidRDefault="00A67A3F">
      <w:pPr>
        <w:widowControl/>
        <w:jc w:val="both"/>
        <w:rPr>
          <w:rFonts w:ascii="Noto Sans" w:eastAsia="Noto Sans" w:hAnsi="Noto Sans" w:cs="Noto Sans"/>
          <w:b/>
          <w:bCs/>
          <w:sz w:val="24"/>
          <w:szCs w:val="24"/>
        </w:rPr>
      </w:pPr>
      <w:r>
        <w:rPr>
          <w:rFonts w:ascii="Noto Sans" w:eastAsia="Noto Sans" w:hAnsi="Noto Sans" w:cs="Noto Sans"/>
          <w:b/>
          <w:bCs/>
          <w:i/>
          <w:iCs/>
          <w:sz w:val="24"/>
          <w:szCs w:val="24"/>
        </w:rPr>
        <w:t xml:space="preserve">El eterno femenino </w:t>
      </w:r>
      <w:r>
        <w:rPr>
          <w:rFonts w:ascii="Noto Sans" w:eastAsia="Noto Sans" w:hAnsi="Noto Sans" w:cs="Noto Sans"/>
          <w:b/>
          <w:bCs/>
          <w:sz w:val="24"/>
          <w:szCs w:val="24"/>
        </w:rPr>
        <w:t>tiende un nuevo puente de colaboración entre IMSS y Cultura</w:t>
      </w:r>
    </w:p>
    <w:p w14:paraId="40D83BC6" w14:textId="77777777" w:rsidR="00965D00" w:rsidRDefault="00965D00">
      <w:pPr>
        <w:widowControl/>
        <w:jc w:val="both"/>
        <w:rPr>
          <w:rFonts w:ascii="Noto Sans" w:eastAsia="Noto Sans" w:hAnsi="Noto Sans" w:cs="Noto Sans"/>
          <w:sz w:val="24"/>
          <w:szCs w:val="24"/>
        </w:rPr>
      </w:pPr>
    </w:p>
    <w:p w14:paraId="4279FDAF" w14:textId="77777777" w:rsidR="00965D00" w:rsidRDefault="00A67A3F">
      <w:pPr>
        <w:widowControl/>
        <w:jc w:val="both"/>
        <w:rPr>
          <w:rFonts w:ascii="Noto Sans" w:eastAsia="Noto Sans" w:hAnsi="Noto Sans" w:cs="Noto Sans"/>
          <w:sz w:val="24"/>
          <w:szCs w:val="24"/>
        </w:rPr>
      </w:pPr>
      <w:r>
        <w:rPr>
          <w:rFonts w:ascii="Noto Sans" w:eastAsia="Noto Sans" w:hAnsi="Noto Sans" w:cs="Noto Sans"/>
          <w:sz w:val="24"/>
          <w:szCs w:val="24"/>
        </w:rPr>
        <w:t xml:space="preserve">Como parte de la colaboración interinstitucional, el IMSS y la Secretaría de Cultura del Gobierno de México, a través del INBAL y su Coordinación Nacional de Teatro, presentaron, el día de hoy, 6 de agosto de 2026, la coproducción de </w:t>
      </w:r>
      <w:r>
        <w:rPr>
          <w:rFonts w:ascii="Noto Sans" w:eastAsia="Noto Sans" w:hAnsi="Noto Sans" w:cs="Noto Sans"/>
          <w:i/>
          <w:iCs/>
          <w:sz w:val="24"/>
          <w:szCs w:val="24"/>
        </w:rPr>
        <w:t>El eterno femenino</w:t>
      </w:r>
      <w:r>
        <w:rPr>
          <w:rFonts w:ascii="Noto Sans" w:eastAsia="Noto Sans" w:hAnsi="Noto Sans" w:cs="Noto Sans"/>
          <w:sz w:val="24"/>
          <w:szCs w:val="24"/>
        </w:rPr>
        <w:t>, de Rosario Castellanos, una producción que amplía la colaboración entre ambas instituciones hacia el desarrollo conjunto de proyectos escénicos.</w:t>
      </w:r>
    </w:p>
    <w:p w14:paraId="5D060BD9" w14:textId="77777777" w:rsidR="00965D00" w:rsidRDefault="00965D00">
      <w:pPr>
        <w:widowControl/>
        <w:jc w:val="both"/>
        <w:rPr>
          <w:rFonts w:ascii="Noto Sans" w:eastAsia="Noto Sans" w:hAnsi="Noto Sans" w:cs="Noto Sans"/>
          <w:sz w:val="24"/>
          <w:szCs w:val="24"/>
        </w:rPr>
      </w:pPr>
    </w:p>
    <w:p w14:paraId="4C01658A" w14:textId="77777777" w:rsidR="00965D00" w:rsidRDefault="00A67A3F">
      <w:pPr>
        <w:widowControl/>
        <w:jc w:val="both"/>
        <w:rPr>
          <w:rFonts w:ascii="Noto Sans" w:eastAsia="Noto Sans" w:hAnsi="Noto Sans" w:cs="Noto Sans"/>
          <w:sz w:val="24"/>
          <w:szCs w:val="24"/>
        </w:rPr>
      </w:pPr>
      <w:r>
        <w:rPr>
          <w:rFonts w:ascii="Noto Sans" w:eastAsia="Noto Sans" w:hAnsi="Noto Sans" w:cs="Noto Sans"/>
          <w:sz w:val="24"/>
          <w:szCs w:val="24"/>
        </w:rPr>
        <w:t xml:space="preserve">Durante la conferencia de prensa realizada en el Teatro Reforma "Juan Moisés Calleja", la subdirectora general de Bellas Artes del INBAL, </w:t>
      </w:r>
      <w:proofErr w:type="spellStart"/>
      <w:r>
        <w:rPr>
          <w:rFonts w:ascii="Noto Sans" w:eastAsia="Noto Sans" w:hAnsi="Noto Sans" w:cs="Noto Sans"/>
          <w:sz w:val="24"/>
          <w:szCs w:val="24"/>
        </w:rPr>
        <w:t>Haydeé</w:t>
      </w:r>
      <w:proofErr w:type="spellEnd"/>
      <w:r>
        <w:rPr>
          <w:rFonts w:ascii="Noto Sans" w:eastAsia="Noto Sans" w:hAnsi="Noto Sans" w:cs="Noto Sans"/>
          <w:sz w:val="24"/>
          <w:szCs w:val="24"/>
        </w:rPr>
        <w:t xml:space="preserve"> Boetto, destacó que la puesta en escena forma parte de una estrategia de trabajo compartido entre ambas instituciones: "Este proyecto que nos convoca y nos entusiasma </w:t>
      </w:r>
      <w:r>
        <w:rPr>
          <w:rFonts w:ascii="Noto Sans" w:eastAsia="Noto Sans" w:hAnsi="Noto Sans" w:cs="Noto Sans"/>
          <w:sz w:val="24"/>
          <w:szCs w:val="24"/>
        </w:rPr>
        <w:lastRenderedPageBreak/>
        <w:t>enormemente, y que verá la luz muy pronto en este mismo recinto, forma parte de una serie de colaboraciones entre el Instituto Mexicano del Seguro Social y la Secretaría de Cultura".</w:t>
      </w:r>
    </w:p>
    <w:p w14:paraId="6CA13393" w14:textId="77777777" w:rsidR="00965D00" w:rsidRDefault="00965D00">
      <w:pPr>
        <w:widowControl/>
        <w:jc w:val="both"/>
        <w:rPr>
          <w:rFonts w:ascii="Noto Sans" w:eastAsia="Noto Sans" w:hAnsi="Noto Sans" w:cs="Noto Sans"/>
          <w:sz w:val="24"/>
          <w:szCs w:val="24"/>
        </w:rPr>
      </w:pPr>
    </w:p>
    <w:p w14:paraId="7F448370" w14:textId="77777777" w:rsidR="00965D00" w:rsidRDefault="00A67A3F">
      <w:pPr>
        <w:widowControl/>
        <w:jc w:val="both"/>
        <w:rPr>
          <w:rFonts w:ascii="Noto Sans" w:eastAsia="Noto Sans" w:hAnsi="Noto Sans" w:cs="Noto Sans"/>
          <w:sz w:val="24"/>
          <w:szCs w:val="24"/>
        </w:rPr>
      </w:pPr>
      <w:r>
        <w:rPr>
          <w:rFonts w:ascii="Noto Sans" w:eastAsia="Noto Sans" w:hAnsi="Noto Sans" w:cs="Noto Sans"/>
          <w:sz w:val="24"/>
          <w:szCs w:val="24"/>
        </w:rPr>
        <w:t>Adaptada por Mariana Hartasánchez y dirigida por Mahalat Sánchez, la pieza escénica ofrece temporada del 28 de agosto al 11 de octubre de 2026 en el Teatro Reforma "Juan Moisés Calleja". Recupera una de las obras dramáticas más representativas de Castellanos y propone un diálogo contemporáneo sobre la condición de las mujeres, los roles de género y la construcción social de lo femenino.</w:t>
      </w:r>
    </w:p>
    <w:p w14:paraId="02735567" w14:textId="77777777" w:rsidR="00965D00" w:rsidRDefault="00965D00">
      <w:pPr>
        <w:widowControl/>
        <w:jc w:val="both"/>
        <w:rPr>
          <w:rFonts w:ascii="Noto Sans" w:eastAsia="Noto Sans" w:hAnsi="Noto Sans" w:cs="Noto Sans"/>
          <w:sz w:val="24"/>
          <w:szCs w:val="24"/>
        </w:rPr>
      </w:pPr>
    </w:p>
    <w:p w14:paraId="1DA011AF" w14:textId="77777777" w:rsidR="00965D00" w:rsidRDefault="00A67A3F">
      <w:pPr>
        <w:widowControl/>
        <w:jc w:val="both"/>
        <w:rPr>
          <w:rFonts w:ascii="Noto Sans" w:eastAsia="Noto Sans" w:hAnsi="Noto Sans" w:cs="Noto Sans"/>
          <w:sz w:val="24"/>
          <w:szCs w:val="24"/>
        </w:rPr>
      </w:pPr>
      <w:r>
        <w:rPr>
          <w:rFonts w:ascii="Noto Sans" w:eastAsia="Noto Sans" w:hAnsi="Noto Sans" w:cs="Noto Sans"/>
          <w:sz w:val="24"/>
          <w:szCs w:val="24"/>
        </w:rPr>
        <w:t xml:space="preserve">El coordinador nacional de Teatro del INBAL, Luis Mario Moncada, explicó que la colaboración derivó en desarrollar proyectos de coproducción teatral. "Nos pareció que </w:t>
      </w:r>
      <w:r>
        <w:rPr>
          <w:rFonts w:ascii="Noto Sans" w:eastAsia="Noto Sans" w:hAnsi="Noto Sans" w:cs="Noto Sans"/>
          <w:i/>
          <w:iCs/>
          <w:sz w:val="24"/>
          <w:szCs w:val="24"/>
        </w:rPr>
        <w:t xml:space="preserve">El eterno femenino </w:t>
      </w:r>
      <w:r>
        <w:rPr>
          <w:rFonts w:ascii="Noto Sans" w:eastAsia="Noto Sans" w:hAnsi="Noto Sans" w:cs="Noto Sans"/>
          <w:sz w:val="24"/>
          <w:szCs w:val="24"/>
        </w:rPr>
        <w:t>era una obra muy pertinente frente a los embates ideológicos, políticos y bélicos del mundo contemporáneo. Este proyecto abre un diálogo entre dos instituciones que tienen intereses sobre la cultura y sobre la salud, y abre un campo de posibilidades muy interesante".</w:t>
      </w:r>
    </w:p>
    <w:p w14:paraId="20D32212" w14:textId="77777777" w:rsidR="00965D00" w:rsidRDefault="00965D00">
      <w:pPr>
        <w:widowControl/>
        <w:jc w:val="both"/>
        <w:rPr>
          <w:rFonts w:ascii="Noto Sans" w:eastAsia="Noto Sans" w:hAnsi="Noto Sans" w:cs="Noto Sans"/>
          <w:sz w:val="24"/>
          <w:szCs w:val="24"/>
        </w:rPr>
      </w:pPr>
    </w:p>
    <w:p w14:paraId="5ECEDF8F" w14:textId="77777777" w:rsidR="00965D00" w:rsidRDefault="00A67A3F">
      <w:pPr>
        <w:widowControl/>
        <w:jc w:val="both"/>
        <w:rPr>
          <w:rFonts w:ascii="Noto Sans" w:eastAsia="Noto Sans" w:hAnsi="Noto Sans" w:cs="Noto Sans"/>
          <w:sz w:val="24"/>
          <w:szCs w:val="24"/>
        </w:rPr>
      </w:pPr>
      <w:r>
        <w:rPr>
          <w:rFonts w:ascii="Noto Sans" w:eastAsia="Noto Sans" w:hAnsi="Noto Sans" w:cs="Noto Sans"/>
          <w:sz w:val="24"/>
          <w:szCs w:val="24"/>
        </w:rPr>
        <w:t xml:space="preserve">La directora </w:t>
      </w:r>
      <w:proofErr w:type="spellStart"/>
      <w:r>
        <w:rPr>
          <w:rFonts w:ascii="Noto Sans" w:eastAsia="Noto Sans" w:hAnsi="Noto Sans" w:cs="Noto Sans"/>
          <w:sz w:val="24"/>
          <w:szCs w:val="24"/>
        </w:rPr>
        <w:t>Mahalat</w:t>
      </w:r>
      <w:proofErr w:type="spellEnd"/>
      <w:r>
        <w:rPr>
          <w:rFonts w:ascii="Noto Sans" w:eastAsia="Noto Sans" w:hAnsi="Noto Sans" w:cs="Noto Sans"/>
          <w:sz w:val="24"/>
          <w:szCs w:val="24"/>
        </w:rPr>
        <w:t xml:space="preserve"> Sánchez señaló que la adaptación establece un diálogo entre el legado de Rosario Castellanos y las problemáticas contemporáneas. "Hemos estado Mariana y yo en un diálogo constante para traer los episodios más poderosos de la obra y los momentos más relevantes al presente. Es el diálogo entre una mujer de 2026 y una mujer de los años setenta".</w:t>
      </w:r>
    </w:p>
    <w:p w14:paraId="416354AE" w14:textId="77777777" w:rsidR="00965D00" w:rsidRDefault="00965D00">
      <w:pPr>
        <w:widowControl/>
        <w:jc w:val="both"/>
        <w:rPr>
          <w:rFonts w:ascii="Noto Sans" w:eastAsia="Noto Sans" w:hAnsi="Noto Sans" w:cs="Noto Sans"/>
          <w:sz w:val="24"/>
          <w:szCs w:val="24"/>
        </w:rPr>
      </w:pPr>
    </w:p>
    <w:p w14:paraId="1AB467FC" w14:textId="77777777" w:rsidR="00965D00" w:rsidRDefault="00A67A3F">
      <w:pPr>
        <w:widowControl/>
        <w:jc w:val="both"/>
        <w:rPr>
          <w:rFonts w:ascii="Noto Sans" w:eastAsia="Noto Sans" w:hAnsi="Noto Sans" w:cs="Noto Sans"/>
          <w:sz w:val="24"/>
          <w:szCs w:val="24"/>
        </w:rPr>
      </w:pPr>
      <w:r>
        <w:rPr>
          <w:rFonts w:ascii="Noto Sans" w:eastAsia="Noto Sans" w:hAnsi="Noto Sans" w:cs="Noto Sans"/>
          <w:sz w:val="24"/>
          <w:szCs w:val="24"/>
        </w:rPr>
        <w:t>Por su parte, el director de Prestaciones Económicas y Sociales del IMSS, Mauricio Hernández Ávila, afirmó que la coproducción representa un paso importante en la recuperación de la vocación teatral del Instituto: "Solo podríamos regresar al IMSS esa vida teatral mediante una asociación con quien tiene acceso al talento y a la cultura; por eso esta obra es tan importante. Surge de este convenio y es nuestro primer producto para tratar de regresar al IMSS la vida teatral".</w:t>
      </w:r>
    </w:p>
    <w:p w14:paraId="1606010C" w14:textId="77777777" w:rsidR="00965D00" w:rsidRDefault="00965D00">
      <w:pPr>
        <w:widowControl/>
        <w:jc w:val="both"/>
        <w:rPr>
          <w:rFonts w:ascii="Noto Sans" w:eastAsia="Noto Sans" w:hAnsi="Noto Sans" w:cs="Noto Sans"/>
          <w:sz w:val="24"/>
          <w:szCs w:val="24"/>
        </w:rPr>
      </w:pPr>
    </w:p>
    <w:p w14:paraId="7F62DC4F" w14:textId="77777777" w:rsidR="00965D00" w:rsidRDefault="00A67A3F">
      <w:pPr>
        <w:widowControl/>
        <w:jc w:val="both"/>
        <w:rPr>
          <w:rFonts w:ascii="Noto Sans" w:eastAsia="Noto Sans" w:hAnsi="Noto Sans" w:cs="Noto Sans"/>
          <w:sz w:val="24"/>
          <w:szCs w:val="24"/>
        </w:rPr>
      </w:pPr>
      <w:r>
        <w:rPr>
          <w:rFonts w:ascii="Noto Sans" w:eastAsia="Noto Sans" w:hAnsi="Noto Sans" w:cs="Noto Sans"/>
          <w:sz w:val="24"/>
          <w:szCs w:val="24"/>
        </w:rPr>
        <w:t xml:space="preserve">Con la segunda edición de Escenarios IMSS-Cultura y la coproducción de </w:t>
      </w:r>
      <w:r>
        <w:rPr>
          <w:rFonts w:ascii="Noto Sans" w:eastAsia="Noto Sans" w:hAnsi="Noto Sans" w:cs="Noto Sans"/>
          <w:i/>
          <w:iCs/>
          <w:sz w:val="24"/>
          <w:szCs w:val="24"/>
        </w:rPr>
        <w:t>El eterno femenino</w:t>
      </w:r>
      <w:r>
        <w:rPr>
          <w:rFonts w:ascii="Noto Sans" w:eastAsia="Noto Sans" w:hAnsi="Noto Sans" w:cs="Noto Sans"/>
          <w:sz w:val="24"/>
          <w:szCs w:val="24"/>
        </w:rPr>
        <w:t>, la Secretaría de Cultura del Gobierno de México y el IMSS amplían una colaboración que fortalece la circulación nacional de las artes escénicas, abre una nueva línea de trabajo conjunto en materia de coproducción teatral, contribuye a la recuperación de la infraestructura escénica pública y acerca una oferta artística diversa a públicos de todo el país.</w:t>
      </w:r>
    </w:p>
    <w:p w14:paraId="0EAAB053" w14:textId="77777777" w:rsidR="00965D00" w:rsidRDefault="00965D00">
      <w:pPr>
        <w:widowControl/>
        <w:jc w:val="both"/>
        <w:rPr>
          <w:rFonts w:ascii="Noto Sans" w:eastAsia="Noto Sans" w:hAnsi="Noto Sans" w:cs="Noto Sans"/>
          <w:sz w:val="24"/>
          <w:szCs w:val="24"/>
        </w:rPr>
      </w:pPr>
    </w:p>
    <w:p w14:paraId="4734D0A9" w14:textId="77777777" w:rsidR="00A67A3F" w:rsidRDefault="00A67A3F" w:rsidP="00A67A3F">
      <w:pPr>
        <w:widowControl/>
        <w:jc w:val="both"/>
        <w:rPr>
          <w:rFonts w:ascii="Noto Sans" w:eastAsia="Noto Sans" w:hAnsi="Noto Sans" w:cs="Noto Sans"/>
          <w:b/>
          <w:bCs/>
          <w:sz w:val="24"/>
          <w:szCs w:val="24"/>
          <w:lang w:val="es-ES"/>
        </w:rPr>
      </w:pPr>
      <w:r>
        <w:rPr>
          <w:rFonts w:ascii="Noto Sans" w:eastAsia="Noto Sans" w:hAnsi="Noto Sans" w:cs="Noto Sans"/>
          <w:sz w:val="24"/>
          <w:szCs w:val="24"/>
        </w:rPr>
        <w:tab/>
      </w:r>
      <w:r>
        <w:rPr>
          <w:rFonts w:ascii="Noto Sans" w:eastAsia="Noto Sans" w:hAnsi="Noto Sans" w:cs="Noto Sans"/>
          <w:sz w:val="24"/>
          <w:szCs w:val="24"/>
        </w:rPr>
        <w:tab/>
      </w:r>
      <w:r>
        <w:rPr>
          <w:rFonts w:ascii="Noto Sans" w:eastAsia="Noto Sans" w:hAnsi="Noto Sans" w:cs="Noto Sans"/>
          <w:sz w:val="24"/>
          <w:szCs w:val="24"/>
        </w:rPr>
        <w:tab/>
      </w:r>
      <w:r>
        <w:rPr>
          <w:rFonts w:ascii="Noto Sans" w:eastAsia="Noto Sans" w:hAnsi="Noto Sans" w:cs="Noto Sans"/>
          <w:sz w:val="24"/>
          <w:szCs w:val="24"/>
        </w:rPr>
        <w:tab/>
      </w:r>
      <w:r>
        <w:rPr>
          <w:rFonts w:ascii="Noto Sans" w:eastAsia="Noto Sans" w:hAnsi="Noto Sans" w:cs="Noto Sans"/>
          <w:sz w:val="24"/>
          <w:szCs w:val="24"/>
        </w:rPr>
        <w:tab/>
      </w:r>
      <w:r>
        <w:rPr>
          <w:rFonts w:ascii="Noto Sans" w:eastAsia="Noto Sans" w:hAnsi="Noto Sans" w:cs="Noto Sans"/>
          <w:sz w:val="24"/>
          <w:szCs w:val="24"/>
        </w:rPr>
        <w:tab/>
      </w:r>
      <w:r w:rsidRPr="00A67A3F">
        <w:rPr>
          <w:rFonts w:ascii="Noto Sans" w:eastAsia="Noto Sans" w:hAnsi="Noto Sans" w:cs="Noto Sans"/>
          <w:b/>
          <w:bCs/>
          <w:sz w:val="24"/>
          <w:szCs w:val="24"/>
          <w:lang w:val="es-ES"/>
        </w:rPr>
        <w:t xml:space="preserve">---o0o--- </w:t>
      </w:r>
    </w:p>
    <w:p w14:paraId="2C2B57D7" w14:textId="77777777" w:rsidR="00A67A3F" w:rsidRDefault="00A67A3F" w:rsidP="00A67A3F">
      <w:pPr>
        <w:widowControl/>
        <w:jc w:val="both"/>
        <w:rPr>
          <w:rFonts w:ascii="Segoe UI Emoji" w:eastAsia="Noto Sans" w:hAnsi="Segoe UI Emoji" w:cs="Segoe UI Emoji"/>
          <w:b/>
          <w:bCs/>
          <w:sz w:val="24"/>
          <w:szCs w:val="24"/>
          <w:lang w:val="es-ES"/>
        </w:rPr>
      </w:pPr>
    </w:p>
    <w:p w14:paraId="40477DDF" w14:textId="77777777" w:rsidR="00A67A3F" w:rsidRDefault="00A67A3F" w:rsidP="00A67A3F">
      <w:pPr>
        <w:widowControl/>
        <w:jc w:val="both"/>
        <w:rPr>
          <w:rFonts w:ascii="Segoe UI Emoji" w:eastAsia="Noto Sans" w:hAnsi="Segoe UI Emoji" w:cs="Segoe UI Emoji"/>
          <w:b/>
          <w:bCs/>
          <w:sz w:val="24"/>
          <w:szCs w:val="24"/>
          <w:lang w:val="es-ES"/>
        </w:rPr>
      </w:pPr>
    </w:p>
    <w:p w14:paraId="294A8313" w14:textId="15D5A5D4" w:rsidR="00A67A3F" w:rsidRPr="00A67A3F" w:rsidRDefault="00A67A3F" w:rsidP="00A67A3F">
      <w:pPr>
        <w:widowControl/>
        <w:jc w:val="both"/>
        <w:rPr>
          <w:rFonts w:ascii="Noto Sans" w:eastAsia="Noto Sans" w:hAnsi="Noto Sans" w:cs="Noto Sans"/>
          <w:b/>
          <w:bCs/>
          <w:sz w:val="24"/>
          <w:szCs w:val="24"/>
          <w:lang w:val="es-ES"/>
        </w:rPr>
      </w:pPr>
      <w:proofErr w:type="gramStart"/>
      <w:r w:rsidRPr="00A67A3F">
        <w:rPr>
          <w:rFonts w:ascii="Noto Sans" w:eastAsia="Noto Sans" w:hAnsi="Noto Sans" w:cs="Noto Sans"/>
          <w:b/>
          <w:bCs/>
          <w:sz w:val="24"/>
          <w:szCs w:val="24"/>
          <w:lang w:val="es-ES"/>
        </w:rPr>
        <w:t>LINK  DE</w:t>
      </w:r>
      <w:proofErr w:type="gramEnd"/>
      <w:r w:rsidRPr="00A67A3F">
        <w:rPr>
          <w:rFonts w:ascii="Noto Sans" w:eastAsia="Noto Sans" w:hAnsi="Noto Sans" w:cs="Noto Sans"/>
          <w:b/>
          <w:bCs/>
          <w:sz w:val="24"/>
          <w:szCs w:val="24"/>
          <w:lang w:val="es-ES"/>
        </w:rPr>
        <w:t xml:space="preserve"> FOTOS</w:t>
      </w:r>
    </w:p>
    <w:p w14:paraId="2A9328C6" w14:textId="62FD1A6E" w:rsidR="00A67A3F" w:rsidRPr="00A67A3F" w:rsidRDefault="00A67A3F" w:rsidP="00A67A3F">
      <w:pPr>
        <w:widowControl/>
        <w:jc w:val="both"/>
        <w:rPr>
          <w:rFonts w:ascii="Noto Sans" w:eastAsia="Noto Sans" w:hAnsi="Noto Sans" w:cs="Noto Sans"/>
          <w:b/>
          <w:bCs/>
          <w:sz w:val="24"/>
          <w:szCs w:val="24"/>
          <w:lang w:val="es-ES"/>
        </w:rPr>
      </w:pPr>
      <w:hyperlink r:id="rId9" w:history="1">
        <w:r w:rsidRPr="00370BC2">
          <w:rPr>
            <w:rStyle w:val="Hipervnculo"/>
            <w:rFonts w:ascii="Noto Sans" w:eastAsia="Noto Sans" w:hAnsi="Noto Sans" w:cs="Noto Sans"/>
            <w:b/>
            <w:bCs/>
            <w:sz w:val="24"/>
            <w:szCs w:val="24"/>
            <w:lang w:val="es-ES"/>
          </w:rPr>
          <w:t>https://imssmx.sharepoint.com/:f:/s/comunicacionsocial/IgDsnb-0CD76Q4la694DTiPTASBF9RlURhLikBhHZWd-K8I?e=kJcJyK</w:t>
        </w:r>
      </w:hyperlink>
      <w:r>
        <w:rPr>
          <w:rFonts w:ascii="Noto Sans" w:eastAsia="Noto Sans" w:hAnsi="Noto Sans" w:cs="Noto Sans"/>
          <w:b/>
          <w:bCs/>
          <w:sz w:val="24"/>
          <w:szCs w:val="24"/>
          <w:lang w:val="es-ES"/>
        </w:rPr>
        <w:t xml:space="preserve"> </w:t>
      </w:r>
    </w:p>
    <w:p w14:paraId="13C888FE" w14:textId="77777777" w:rsidR="00A67A3F" w:rsidRDefault="00A67A3F" w:rsidP="00A67A3F">
      <w:pPr>
        <w:widowControl/>
        <w:jc w:val="both"/>
        <w:rPr>
          <w:rFonts w:ascii="Noto Sans" w:eastAsia="Noto Sans" w:hAnsi="Noto Sans" w:cs="Noto Sans"/>
          <w:b/>
          <w:bCs/>
          <w:sz w:val="24"/>
          <w:szCs w:val="24"/>
          <w:lang w:val="es-ES"/>
        </w:rPr>
      </w:pPr>
    </w:p>
    <w:p w14:paraId="32A6B92A" w14:textId="5C71C612" w:rsidR="00A67A3F" w:rsidRPr="00A67A3F" w:rsidRDefault="00A67A3F" w:rsidP="00A67A3F">
      <w:pPr>
        <w:widowControl/>
        <w:jc w:val="both"/>
        <w:rPr>
          <w:rFonts w:ascii="Noto Sans" w:eastAsia="Noto Sans" w:hAnsi="Noto Sans" w:cs="Noto Sans"/>
          <w:b/>
          <w:bCs/>
          <w:sz w:val="24"/>
          <w:szCs w:val="24"/>
          <w:lang w:val="es-ES"/>
        </w:rPr>
      </w:pPr>
      <w:r w:rsidRPr="00A67A3F">
        <w:rPr>
          <w:rFonts w:ascii="Noto Sans" w:eastAsia="Noto Sans" w:hAnsi="Noto Sans" w:cs="Noto Sans"/>
          <w:b/>
          <w:bCs/>
          <w:sz w:val="24"/>
          <w:szCs w:val="24"/>
          <w:lang w:val="es-ES"/>
        </w:rPr>
        <w:t>LINK DE VIDEO</w:t>
      </w:r>
    </w:p>
    <w:p w14:paraId="3DD2EB9F" w14:textId="4673DA5A" w:rsidR="00A67A3F" w:rsidRPr="00A67A3F" w:rsidRDefault="00A67A3F" w:rsidP="00A67A3F">
      <w:pPr>
        <w:widowControl/>
        <w:jc w:val="both"/>
        <w:rPr>
          <w:rFonts w:ascii="Noto Sans" w:eastAsia="Noto Sans" w:hAnsi="Noto Sans" w:cs="Noto Sans"/>
          <w:b/>
          <w:bCs/>
          <w:sz w:val="24"/>
          <w:szCs w:val="24"/>
          <w:lang w:val="es-ES"/>
        </w:rPr>
      </w:pPr>
      <w:hyperlink r:id="rId10" w:history="1">
        <w:r w:rsidRPr="00370BC2">
          <w:rPr>
            <w:rStyle w:val="Hipervnculo"/>
            <w:rFonts w:ascii="Noto Sans" w:eastAsia="Noto Sans" w:hAnsi="Noto Sans" w:cs="Noto Sans"/>
            <w:b/>
            <w:bCs/>
            <w:sz w:val="24"/>
            <w:szCs w:val="24"/>
            <w:lang w:val="es-ES"/>
          </w:rPr>
          <w:t>https://sendgb.com/dBWZDJbAC19</w:t>
        </w:r>
      </w:hyperlink>
      <w:r>
        <w:rPr>
          <w:rFonts w:ascii="Noto Sans" w:eastAsia="Noto Sans" w:hAnsi="Noto Sans" w:cs="Noto Sans"/>
          <w:b/>
          <w:bCs/>
          <w:sz w:val="24"/>
          <w:szCs w:val="24"/>
          <w:lang w:val="es-ES"/>
        </w:rPr>
        <w:t xml:space="preserve"> </w:t>
      </w:r>
    </w:p>
    <w:p w14:paraId="1F1E3BEA" w14:textId="5035ACAC" w:rsidR="00A67A3F" w:rsidRDefault="00A67A3F">
      <w:pPr>
        <w:widowControl/>
        <w:jc w:val="both"/>
        <w:rPr>
          <w:rFonts w:ascii="Noto Sans" w:eastAsia="Noto Sans" w:hAnsi="Noto Sans" w:cs="Noto Sans"/>
          <w:sz w:val="24"/>
          <w:szCs w:val="24"/>
        </w:rPr>
      </w:pPr>
    </w:p>
    <w:sectPr w:rsidR="00A67A3F">
      <w:headerReference w:type="even" r:id="rId11"/>
      <w:headerReference w:type="default" r:id="rId12"/>
      <w:footerReference w:type="even" r:id="rId13"/>
      <w:footerReference w:type="default" r:id="rId14"/>
      <w:headerReference w:type="first" r:id="rId15"/>
      <w:footerReference w:type="first" r:id="rId16"/>
      <w:pgSz w:w="12240" w:h="15840"/>
      <w:pgMar w:top="1820" w:right="1440" w:bottom="77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A6F70" w14:textId="77777777" w:rsidR="009B5FAB" w:rsidRDefault="009B5FAB">
      <w:r>
        <w:separator/>
      </w:r>
    </w:p>
  </w:endnote>
  <w:endnote w:type="continuationSeparator" w:id="0">
    <w:p w14:paraId="55ED5028" w14:textId="77777777" w:rsidR="009B5FAB" w:rsidRDefault="009B5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1" w:fontKey="{F859E592-81A4-4B44-8A49-63AD90BB5B9C}"/>
  </w:font>
  <w:font w:name="Georgia">
    <w:panose1 w:val="02040502050405020303"/>
    <w:charset w:val="00"/>
    <w:family w:val="roman"/>
    <w:pitch w:val="variable"/>
    <w:sig w:usb0="00000287" w:usb1="00000000" w:usb2="00000000" w:usb3="00000000" w:csb0="0000009F" w:csb1="00000000"/>
    <w:embedItalic r:id="rId2" w:fontKey="{702B39EF-109C-4D26-A2EF-313FB09F1A00}"/>
  </w:font>
  <w:font w:name="Noto Sans">
    <w:charset w:val="00"/>
    <w:family w:val="swiss"/>
    <w:pitch w:val="variable"/>
    <w:sig w:usb0="E00082FF" w:usb1="400078FF" w:usb2="00000021" w:usb3="00000000" w:csb0="0000019F" w:csb1="00000000"/>
    <w:embedRegular r:id="rId3" w:fontKey="{0B50D5D8-54F1-49BF-BB23-6DB8BFEA5172}"/>
    <w:embedBold r:id="rId4" w:fontKey="{E6ACE490-5FC5-4BBF-937A-CD6B27537C2C}"/>
    <w:embedItalic r:id="rId5" w:fontKey="{18BA2EA5-70DE-488E-8877-BB58E0CE607B}"/>
    <w:embedBoldItalic r:id="rId6" w:fontKey="{53FF955A-33AA-4A5E-ABB0-573A314392E6}"/>
  </w:font>
  <w:font w:name="Montserrat Medium">
    <w:charset w:val="00"/>
    <w:family w:val="auto"/>
    <w:pitch w:val="variable"/>
    <w:sig w:usb0="2000020F" w:usb1="00000003" w:usb2="00000000" w:usb3="00000000" w:csb0="00000197" w:csb1="00000000"/>
    <w:embedRegular r:id="rId7" w:fontKey="{79BEF991-A585-4EF9-ADF6-A155EF6C067B}"/>
  </w:font>
  <w:font w:name="Segoe UI Emoji">
    <w:panose1 w:val="020B0502040204020203"/>
    <w:charset w:val="00"/>
    <w:family w:val="swiss"/>
    <w:pitch w:val="variable"/>
    <w:sig w:usb0="00000003" w:usb1="02000000" w:usb2="08000000" w:usb3="00000000" w:csb0="00000001" w:csb1="00000000"/>
    <w:embedBold r:id="rId8" w:fontKey="{2D637622-08D3-469B-94C2-AAEC5237FD07}"/>
  </w:font>
  <w:font w:name="Calibri">
    <w:panose1 w:val="020F0502020204030204"/>
    <w:charset w:val="00"/>
    <w:family w:val="swiss"/>
    <w:pitch w:val="variable"/>
    <w:sig w:usb0="E5002EFF" w:usb1="C200ACFF" w:usb2="00000009" w:usb3="00000000" w:csb0="000001FF" w:csb1="00000000"/>
    <w:embedRegular r:id="rId9" w:fontKey="{7D490F31-4CF2-4770-83C7-813C9D53CAF8}"/>
  </w:font>
  <w:font w:name="Cambria">
    <w:panose1 w:val="02040503050406030204"/>
    <w:charset w:val="00"/>
    <w:family w:val="roman"/>
    <w:pitch w:val="variable"/>
    <w:sig w:usb0="E00006FF" w:usb1="420024FF" w:usb2="02000000" w:usb3="00000000" w:csb0="0000019F" w:csb1="00000000"/>
    <w:embedRegular r:id="rId10" w:fontKey="{ABDE2DBC-63F0-44AF-A767-EBD2D40143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40FB6" w14:textId="77777777" w:rsidR="00965D00" w:rsidRDefault="00965D0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D5CE0" w14:textId="77777777" w:rsidR="00965D00" w:rsidRDefault="00965D00">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1A6E7" w14:textId="77777777" w:rsidR="00965D00" w:rsidRDefault="00965D0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A4C08" w14:textId="77777777" w:rsidR="009B5FAB" w:rsidRDefault="009B5FAB">
      <w:r>
        <w:separator/>
      </w:r>
    </w:p>
  </w:footnote>
  <w:footnote w:type="continuationSeparator" w:id="0">
    <w:p w14:paraId="30D6847F" w14:textId="77777777" w:rsidR="009B5FAB" w:rsidRDefault="009B5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E460F" w14:textId="77777777" w:rsidR="00965D00" w:rsidRDefault="00965D00">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38AF2" w14:textId="5C145254" w:rsidR="00965D00" w:rsidRDefault="00EB0D47">
    <w:pPr>
      <w:pBdr>
        <w:top w:val="nil"/>
        <w:left w:val="nil"/>
        <w:bottom w:val="nil"/>
        <w:right w:val="nil"/>
        <w:between w:val="nil"/>
      </w:pBdr>
      <w:tabs>
        <w:tab w:val="center" w:pos="4419"/>
        <w:tab w:val="right" w:pos="8838"/>
      </w:tabs>
      <w:rPr>
        <w:color w:val="000000"/>
      </w:rPr>
    </w:pPr>
    <w:r>
      <w:rPr>
        <w:noProof/>
        <w:color w:val="000000"/>
      </w:rPr>
      <w:drawing>
        <wp:inline distT="0" distB="0" distL="0" distR="0" wp14:anchorId="600E882F" wp14:editId="395063E0">
          <wp:extent cx="5943600" cy="847725"/>
          <wp:effectExtent l="0" t="0" r="0" b="9525"/>
          <wp:docPr id="16643873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8477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7D6BD" w14:textId="77777777" w:rsidR="00965D00" w:rsidRDefault="00A67A3F">
    <w:pPr>
      <w:pBdr>
        <w:top w:val="nil"/>
        <w:left w:val="nil"/>
        <w:bottom w:val="nil"/>
        <w:right w:val="nil"/>
        <w:between w:val="nil"/>
      </w:pBdr>
      <w:tabs>
        <w:tab w:val="center" w:pos="4419"/>
        <w:tab w:val="right" w:pos="8838"/>
      </w:tabs>
      <w:rPr>
        <w:color w:val="000000"/>
      </w:rPr>
    </w:pPr>
    <w:r>
      <w:rPr>
        <w:noProof/>
      </w:rPr>
      <w:drawing>
        <wp:anchor distT="0" distB="0" distL="0" distR="0" simplePos="0" relativeHeight="251659264" behindDoc="0" locked="0" layoutInCell="1" hidden="0" allowOverlap="1" wp14:anchorId="7D0CA2D2" wp14:editId="68CF5D81">
          <wp:simplePos x="0" y="0"/>
          <wp:positionH relativeFrom="column">
            <wp:posOffset>103505</wp:posOffset>
          </wp:positionH>
          <wp:positionV relativeFrom="paragraph">
            <wp:posOffset>635</wp:posOffset>
          </wp:positionV>
          <wp:extent cx="5798820" cy="875665"/>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051" r="1389" b="4805"/>
                  <a:stretch>
                    <a:fillRect/>
                  </a:stretch>
                </pic:blipFill>
                <pic:spPr>
                  <a:xfrm>
                    <a:off x="0" y="0"/>
                    <a:ext cx="5798820" cy="8756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E97FD9"/>
    <w:multiLevelType w:val="multilevel"/>
    <w:tmpl w:val="4E349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57825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D00"/>
    <w:rsid w:val="00571A0E"/>
    <w:rsid w:val="008E7E71"/>
    <w:rsid w:val="00965D00"/>
    <w:rsid w:val="009B5FAB"/>
    <w:rsid w:val="00A67A3F"/>
    <w:rsid w:val="00AE21A2"/>
    <w:rsid w:val="00EB0D47"/>
    <w:rsid w:val="00EB50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9E57A"/>
  <w15:docId w15:val="{813D410F-DC0B-44A1-A52A-DDD221DB6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MX"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bCs/>
      <w:color w:val="000000"/>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bCs/>
      <w:color w:val="000000"/>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top w:val="nil"/>
        <w:left w:val="nil"/>
        <w:bottom w:val="nil"/>
        <w:right w:val="nil"/>
        <w:between w:val="nil"/>
      </w:pBdr>
      <w:spacing w:before="227"/>
      <w:ind w:left="49" w:right="52" w:hanging="49"/>
      <w:jc w:val="center"/>
    </w:pPr>
    <w:rPr>
      <w:rFonts w:ascii="Verdana" w:eastAsia="Verdana" w:hAnsi="Verdana" w:cs="Verdana"/>
      <w:b/>
      <w:bCs/>
      <w:color w:val="000000"/>
      <w:sz w:val="28"/>
      <w:szCs w:val="28"/>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character" w:styleId="Hipervnculo">
    <w:name w:val="Hyperlink"/>
    <w:basedOn w:val="Fuentedeprrafopredeter"/>
    <w:uiPriority w:val="99"/>
    <w:unhideWhenUsed/>
    <w:rsid w:val="008E7E71"/>
    <w:rPr>
      <w:color w:val="0000FF" w:themeColor="hyperlink"/>
      <w:u w:val="single"/>
    </w:rPr>
  </w:style>
  <w:style w:type="character" w:styleId="Mencinsinresolver">
    <w:name w:val="Unresolved Mention"/>
    <w:basedOn w:val="Fuentedeprrafopredeter"/>
    <w:uiPriority w:val="99"/>
    <w:semiHidden/>
    <w:unhideWhenUsed/>
    <w:rsid w:val="008E7E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scenariosimsscultura.inba.gob.mx/index.php/usuario/login"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endgb.com/dBWZDJbAC19" TargetMode="External"/><Relationship Id="rId4" Type="http://schemas.openxmlformats.org/officeDocument/2006/relationships/settings" Target="settings.xml"/><Relationship Id="rId9" Type="http://schemas.openxmlformats.org/officeDocument/2006/relationships/hyperlink" Target="https://imssmx.sharepoint.com/:f:/s/comunicacionsocial/IgDsnb-0CD76Q4la694DTiPTASBF9RlURhLikBhHZWd-K8I?e=kJcJyK"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LfaV1p1Gllh3H/aEKxtWfMUQ2g==">CgMxLjAyDmgubXJlOTQ1Yms1Y3FzOAByITFYS3VVQzZJM3d4dXY4amxyME1QSFNnUndibF9RLS1ZNw==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1077</Words>
  <Characters>5929</Characters>
  <Application>Microsoft Office Word</Application>
  <DocSecurity>0</DocSecurity>
  <Lines>49</Lines>
  <Paragraphs>13</Paragraphs>
  <ScaleCrop>false</ScaleCrop>
  <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 de prensa IMSS</dc:creator>
  <cp:lastModifiedBy>Luz Maria Rico Jardon</cp:lastModifiedBy>
  <cp:revision>2</cp:revision>
  <dcterms:created xsi:type="dcterms:W3CDTF">2026-08-06T20:47:00Z</dcterms:created>
  <dcterms:modified xsi:type="dcterms:W3CDTF">2026-08-06T20:47:00Z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2025-03-08T00:00:00Z</vt:lpwstr>
  </property>
  <property fmtid="{D5CDD505-2E9C-101B-9397-08002B2CF9AE}" pid="3" name="LastSaved">
    <vt:lpwstr>2025-03-09T00:00:00Z</vt:lpwstr>
  </property>
  <property fmtid="{D5CDD505-2E9C-101B-9397-08002B2CF9AE}" pid="4" name="Producer">
    <vt:lpwstr>macOS Versión 15.3.1 (Compilación 24D70) Quartz PDFContext</vt:lpwstr>
  </property>
</Properties>
</file>