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6D15AB" w:rsidRPr="00C35DE7" w:rsidRDefault="006D15AB" w:rsidP="00C35DE7">
      <w:pPr>
        <w:spacing w:after="0" w:line="240" w:lineRule="atLeast"/>
        <w:rPr>
          <w:rFonts w:ascii="Montserrat Light" w:hAnsi="Montserrat Light" w:cs="Arial"/>
          <w:sz w:val="24"/>
          <w:szCs w:val="24"/>
        </w:rPr>
      </w:pPr>
    </w:p>
    <w:p w:rsidR="006D15AB" w:rsidRPr="00C35DE7" w:rsidRDefault="006D15AB" w:rsidP="006D15AB">
      <w:pPr>
        <w:spacing w:after="0" w:line="240" w:lineRule="atLeast"/>
        <w:rPr>
          <w:rFonts w:ascii="Montserrat Light" w:hAnsi="Montserrat Light" w:cs="Arial"/>
          <w:sz w:val="24"/>
          <w:szCs w:val="24"/>
        </w:rPr>
      </w:pPr>
    </w:p>
    <w:p w:rsidR="006D15AB" w:rsidRPr="00C35DE7" w:rsidRDefault="006D15AB" w:rsidP="006D15AB">
      <w:pPr>
        <w:spacing w:after="0" w:line="240" w:lineRule="atLeast"/>
        <w:jc w:val="right"/>
        <w:rPr>
          <w:rFonts w:ascii="Montserrat Light" w:hAnsi="Montserrat Light" w:cs="Arial"/>
          <w:sz w:val="24"/>
          <w:szCs w:val="24"/>
        </w:rPr>
      </w:pPr>
    </w:p>
    <w:p w:rsidR="006D15AB" w:rsidRPr="00C35DE7" w:rsidRDefault="006D15AB" w:rsidP="006D15AB">
      <w:pPr>
        <w:spacing w:after="0" w:line="240" w:lineRule="atLeast"/>
        <w:jc w:val="right"/>
        <w:rPr>
          <w:rFonts w:ascii="Montserrat Light" w:hAnsi="Montserrat Light" w:cs="Arial"/>
          <w:sz w:val="24"/>
          <w:szCs w:val="24"/>
        </w:rPr>
      </w:pPr>
    </w:p>
    <w:p w:rsidR="006D15AB" w:rsidRPr="00C35DE7" w:rsidRDefault="006D15AB" w:rsidP="006D15AB">
      <w:pPr>
        <w:spacing w:after="0" w:line="240" w:lineRule="atLeast"/>
        <w:jc w:val="right"/>
        <w:rPr>
          <w:rFonts w:ascii="Montserrat Light" w:eastAsia="Batang" w:hAnsi="Montserrat Light" w:cs="Arial"/>
          <w:sz w:val="24"/>
          <w:szCs w:val="24"/>
        </w:rPr>
      </w:pPr>
      <w:r w:rsidRPr="00C35DE7">
        <w:rPr>
          <w:rFonts w:ascii="Montserrat Light" w:eastAsia="Batang" w:hAnsi="Montserrat Light" w:cs="Arial"/>
          <w:sz w:val="24"/>
          <w:szCs w:val="24"/>
        </w:rPr>
        <w:t xml:space="preserve">Ciudad de México, </w:t>
      </w:r>
      <w:r w:rsidR="00875ACF">
        <w:rPr>
          <w:rFonts w:ascii="Montserrat Light" w:eastAsia="Batang" w:hAnsi="Montserrat Light" w:cs="Arial"/>
          <w:sz w:val="24"/>
          <w:szCs w:val="24"/>
        </w:rPr>
        <w:t xml:space="preserve">martes 2 de julio de </w:t>
      </w:r>
      <w:r w:rsidRPr="00C35DE7">
        <w:rPr>
          <w:rFonts w:ascii="Montserrat Light" w:eastAsia="Batang" w:hAnsi="Montserrat Light" w:cs="Arial"/>
          <w:sz w:val="24"/>
          <w:szCs w:val="24"/>
        </w:rPr>
        <w:t>2019</w:t>
      </w:r>
    </w:p>
    <w:p w:rsidR="006D15AB" w:rsidRPr="000E3B67" w:rsidRDefault="000E3B67" w:rsidP="000E3B67">
      <w:pPr>
        <w:spacing w:after="0" w:line="240" w:lineRule="atLeast"/>
        <w:jc w:val="right"/>
        <w:rPr>
          <w:rFonts w:ascii="Montserrat Light" w:eastAsia="Batang" w:hAnsi="Montserrat Light" w:cs="Arial"/>
          <w:sz w:val="24"/>
          <w:szCs w:val="24"/>
        </w:rPr>
      </w:pPr>
      <w:r w:rsidRPr="000E3B67">
        <w:rPr>
          <w:rFonts w:ascii="Montserrat Light" w:eastAsia="Batang" w:hAnsi="Montserrat Light" w:cs="Arial"/>
          <w:sz w:val="24"/>
          <w:szCs w:val="24"/>
        </w:rPr>
        <w:t xml:space="preserve">No. </w:t>
      </w:r>
      <w:r w:rsidR="00875ACF">
        <w:rPr>
          <w:rFonts w:ascii="Montserrat Light" w:eastAsia="Batang" w:hAnsi="Montserrat Light" w:cs="Arial"/>
          <w:sz w:val="24"/>
          <w:szCs w:val="24"/>
        </w:rPr>
        <w:t>185</w:t>
      </w:r>
      <w:r w:rsidRPr="000E3B67">
        <w:rPr>
          <w:rFonts w:ascii="Montserrat Light" w:eastAsia="Batang" w:hAnsi="Montserrat Light" w:cs="Arial"/>
          <w:sz w:val="24"/>
          <w:szCs w:val="24"/>
        </w:rPr>
        <w:t>/2019</w:t>
      </w:r>
    </w:p>
    <w:p w:rsidR="000E3B67" w:rsidRPr="00C35DE7" w:rsidRDefault="000E3B67" w:rsidP="00121DD7">
      <w:pPr>
        <w:spacing w:after="0" w:line="240" w:lineRule="atLeast"/>
        <w:jc w:val="both"/>
        <w:rPr>
          <w:rFonts w:ascii="Montserrat Light" w:eastAsia="Batang" w:hAnsi="Montserrat Light" w:cs="Arial"/>
          <w:b/>
          <w:sz w:val="24"/>
          <w:szCs w:val="24"/>
        </w:rPr>
      </w:pPr>
    </w:p>
    <w:p w:rsidR="006D15AB" w:rsidRPr="00C35DE7" w:rsidRDefault="00121DD7" w:rsidP="006D15AB">
      <w:pPr>
        <w:spacing w:after="0" w:line="240" w:lineRule="atLeast"/>
        <w:jc w:val="center"/>
        <w:rPr>
          <w:rFonts w:ascii="Montserrat Light" w:eastAsia="Batang" w:hAnsi="Montserrat Light" w:cs="Arial"/>
          <w:b/>
          <w:sz w:val="36"/>
          <w:szCs w:val="36"/>
        </w:rPr>
      </w:pPr>
      <w:r w:rsidRPr="00C35DE7">
        <w:rPr>
          <w:rFonts w:ascii="Montserrat Light" w:eastAsia="Batang" w:hAnsi="Montserrat Light" w:cs="Arial"/>
          <w:b/>
          <w:sz w:val="36"/>
          <w:szCs w:val="36"/>
        </w:rPr>
        <w:t>BOLETÍN DE PRENSA</w:t>
      </w:r>
    </w:p>
    <w:p w:rsidR="006D15AB" w:rsidRPr="00E468B2" w:rsidRDefault="006D15AB" w:rsidP="00E468B2">
      <w:pPr>
        <w:spacing w:after="0" w:line="240" w:lineRule="atLeast"/>
        <w:jc w:val="both"/>
        <w:rPr>
          <w:rFonts w:ascii="Montserrat Light" w:eastAsia="Batang" w:hAnsi="Montserrat Light" w:cs="Arial"/>
          <w:sz w:val="24"/>
          <w:szCs w:val="24"/>
        </w:rPr>
      </w:pPr>
    </w:p>
    <w:p w:rsidR="006D15AB" w:rsidRDefault="006D15AB" w:rsidP="006D15AB">
      <w:pPr>
        <w:spacing w:after="0" w:line="240" w:lineRule="atLeast"/>
        <w:jc w:val="both"/>
        <w:rPr>
          <w:rFonts w:ascii="Montserrat Light" w:eastAsia="Batang" w:hAnsi="Montserrat Light" w:cs="Arial"/>
          <w:sz w:val="24"/>
          <w:szCs w:val="24"/>
        </w:rPr>
      </w:pPr>
    </w:p>
    <w:p w:rsidR="00E468B2" w:rsidRPr="00E468B2" w:rsidRDefault="00875ACF" w:rsidP="00E468B2">
      <w:pPr>
        <w:spacing w:after="0" w:line="240" w:lineRule="atLeast"/>
        <w:jc w:val="center"/>
        <w:rPr>
          <w:rFonts w:ascii="Montserrat Light" w:eastAsia="Batang" w:hAnsi="Montserrat Light" w:cs="Arial"/>
          <w:b/>
          <w:sz w:val="28"/>
          <w:szCs w:val="28"/>
        </w:rPr>
      </w:pPr>
      <w:r w:rsidRPr="00875ACF">
        <w:rPr>
          <w:rFonts w:ascii="Montserrat Light" w:eastAsia="Batang" w:hAnsi="Montserrat Light" w:cs="Arial"/>
          <w:b/>
          <w:sz w:val="28"/>
          <w:szCs w:val="28"/>
        </w:rPr>
        <w:t>Especialistas del IMSS alertan sobre importancia de la detección temprana de la esquizofrenia</w:t>
      </w:r>
    </w:p>
    <w:p w:rsidR="00E468B2" w:rsidRPr="00E468B2" w:rsidRDefault="00E468B2" w:rsidP="006D15AB">
      <w:pPr>
        <w:spacing w:after="0" w:line="240" w:lineRule="atLeast"/>
        <w:jc w:val="both"/>
        <w:rPr>
          <w:rFonts w:ascii="Montserrat Light" w:eastAsia="Batang" w:hAnsi="Montserrat Light" w:cs="Arial"/>
        </w:rPr>
      </w:pPr>
    </w:p>
    <w:p w:rsidR="00E468B2" w:rsidRPr="00E468B2" w:rsidRDefault="00875ACF" w:rsidP="00875ACF">
      <w:pPr>
        <w:pStyle w:val="Prrafodelista"/>
        <w:numPr>
          <w:ilvl w:val="0"/>
          <w:numId w:val="1"/>
        </w:numPr>
        <w:spacing w:after="0" w:line="240" w:lineRule="atLeast"/>
        <w:jc w:val="both"/>
        <w:rPr>
          <w:rFonts w:ascii="Montserrat Light" w:eastAsia="Batang" w:hAnsi="Montserrat Light" w:cs="Arial"/>
          <w:b/>
        </w:rPr>
      </w:pPr>
      <w:r w:rsidRPr="00875ACF">
        <w:rPr>
          <w:rFonts w:ascii="Montserrat Light" w:eastAsia="Batang" w:hAnsi="Montserrat Light" w:cs="Arial"/>
          <w:b/>
        </w:rPr>
        <w:t>Predomina más en adolescentes o adultos jóvenes, en hombres de los 15 a los 25 años de edad, y en las mujeres entre los 20 a 30 años</w:t>
      </w:r>
    </w:p>
    <w:p w:rsidR="00E468B2" w:rsidRPr="00E468B2" w:rsidRDefault="00E468B2" w:rsidP="006D15AB">
      <w:pPr>
        <w:spacing w:after="0" w:line="240" w:lineRule="atLeast"/>
        <w:jc w:val="both"/>
        <w:rPr>
          <w:rFonts w:ascii="Montserrat Light" w:eastAsia="Batang" w:hAnsi="Montserrat Light" w:cs="Arial"/>
        </w:rPr>
      </w:pPr>
    </w:p>
    <w:p w:rsidR="00E468B2" w:rsidRPr="00E468B2" w:rsidRDefault="00875ACF" w:rsidP="00875ACF">
      <w:pPr>
        <w:pStyle w:val="Prrafodelista"/>
        <w:numPr>
          <w:ilvl w:val="0"/>
          <w:numId w:val="1"/>
        </w:numPr>
        <w:spacing w:after="0" w:line="240" w:lineRule="atLeast"/>
        <w:jc w:val="both"/>
        <w:rPr>
          <w:rFonts w:ascii="Montserrat Light" w:eastAsia="Batang" w:hAnsi="Montserrat Light" w:cs="Arial"/>
          <w:b/>
        </w:rPr>
      </w:pPr>
      <w:r w:rsidRPr="00875ACF">
        <w:rPr>
          <w:rFonts w:ascii="Montserrat Light" w:eastAsia="Batang" w:hAnsi="Montserrat Light" w:cs="Arial"/>
          <w:b/>
        </w:rPr>
        <w:t>La persona pierde contacto con la realidad y presenta alucinaciones auditivas y visuales</w:t>
      </w:r>
    </w:p>
    <w:p w:rsidR="00E468B2" w:rsidRDefault="00E468B2" w:rsidP="006D15AB">
      <w:pPr>
        <w:spacing w:after="0" w:line="240" w:lineRule="atLeast"/>
        <w:jc w:val="both"/>
        <w:rPr>
          <w:rFonts w:ascii="Montserrat Light" w:eastAsia="Batang" w:hAnsi="Montserrat Light" w:cs="Arial"/>
        </w:rPr>
      </w:pPr>
    </w:p>
    <w:p w:rsidR="00E468B2" w:rsidRPr="00E468B2" w:rsidRDefault="00E468B2" w:rsidP="006D15AB">
      <w:pPr>
        <w:spacing w:after="0" w:line="240" w:lineRule="atLeast"/>
        <w:jc w:val="both"/>
        <w:rPr>
          <w:rFonts w:ascii="Montserrat Light" w:eastAsia="Batang" w:hAnsi="Montserrat Light" w:cs="Arial"/>
        </w:rPr>
      </w:pPr>
    </w:p>
    <w:p w:rsidR="00875ACF" w:rsidRPr="00875ACF" w:rsidRDefault="00875ACF" w:rsidP="00875ACF">
      <w:pPr>
        <w:spacing w:after="0" w:line="240" w:lineRule="atLeast"/>
        <w:jc w:val="both"/>
        <w:rPr>
          <w:rFonts w:ascii="Montserrat Light" w:eastAsia="Batang" w:hAnsi="Montserrat Light" w:cs="Arial"/>
          <w:sz w:val="24"/>
          <w:szCs w:val="24"/>
        </w:rPr>
      </w:pPr>
      <w:r w:rsidRPr="00875ACF">
        <w:rPr>
          <w:rFonts w:ascii="Montserrat Light" w:eastAsia="Batang" w:hAnsi="Montserrat Light" w:cs="Arial"/>
          <w:sz w:val="24"/>
          <w:szCs w:val="24"/>
        </w:rPr>
        <w:t>Especialistas del Instituto Mexicano del Seguro Social (IMSS) alertaron sobre la importancia de la detección temprana de pacientes con esquizofrenia, pues ello impide un mayor deterioro de la salud, ayuda a no perder el contacto social, ser funcional y evitar la agresividad contra sí mismos o hacia terceras personas.</w:t>
      </w:r>
    </w:p>
    <w:p w:rsidR="00875ACF" w:rsidRPr="00875ACF" w:rsidRDefault="00875ACF" w:rsidP="00875ACF">
      <w:pPr>
        <w:spacing w:after="0" w:line="240" w:lineRule="atLeast"/>
        <w:jc w:val="both"/>
        <w:rPr>
          <w:rFonts w:ascii="Montserrat Light" w:eastAsia="Batang" w:hAnsi="Montserrat Light" w:cs="Arial"/>
          <w:sz w:val="24"/>
          <w:szCs w:val="24"/>
        </w:rPr>
      </w:pPr>
    </w:p>
    <w:p w:rsidR="00875ACF" w:rsidRPr="00875ACF" w:rsidRDefault="00875ACF" w:rsidP="00875ACF">
      <w:pPr>
        <w:spacing w:after="0" w:line="240" w:lineRule="atLeast"/>
        <w:jc w:val="both"/>
        <w:rPr>
          <w:rFonts w:ascii="Montserrat Light" w:eastAsia="Batang" w:hAnsi="Montserrat Light" w:cs="Arial"/>
          <w:sz w:val="24"/>
          <w:szCs w:val="24"/>
        </w:rPr>
      </w:pPr>
      <w:r w:rsidRPr="00875ACF">
        <w:rPr>
          <w:rFonts w:ascii="Montserrat Light" w:eastAsia="Batang" w:hAnsi="Montserrat Light" w:cs="Arial"/>
          <w:sz w:val="24"/>
          <w:szCs w:val="24"/>
        </w:rPr>
        <w:t xml:space="preserve">El doctor Miguel Palomar Baena, psiquiatra de niños y adolescentes del Hospital de Psiquiatría de Morelos, señaló que el Seguro Social ofrece tratamiento con antipsicóticos o neurolépticos que ayudan a reducir las ideas delirantes y las alteraciones </w:t>
      </w:r>
      <w:proofErr w:type="spellStart"/>
      <w:r w:rsidRPr="00875ACF">
        <w:rPr>
          <w:rFonts w:ascii="Montserrat Light" w:eastAsia="Batang" w:hAnsi="Montserrat Light" w:cs="Arial"/>
          <w:sz w:val="24"/>
          <w:szCs w:val="24"/>
        </w:rPr>
        <w:t>senso</w:t>
      </w:r>
      <w:proofErr w:type="spellEnd"/>
      <w:r w:rsidRPr="00875ACF">
        <w:rPr>
          <w:rFonts w:ascii="Montserrat Light" w:eastAsia="Batang" w:hAnsi="Montserrat Light" w:cs="Arial"/>
          <w:sz w:val="24"/>
          <w:szCs w:val="24"/>
        </w:rPr>
        <w:t xml:space="preserve"> perceptuales. </w:t>
      </w:r>
    </w:p>
    <w:p w:rsidR="00875ACF" w:rsidRPr="00875ACF" w:rsidRDefault="00875ACF" w:rsidP="00875ACF">
      <w:pPr>
        <w:spacing w:after="0" w:line="240" w:lineRule="atLeast"/>
        <w:jc w:val="both"/>
        <w:rPr>
          <w:rFonts w:ascii="Montserrat Light" w:eastAsia="Batang" w:hAnsi="Montserrat Light" w:cs="Arial"/>
          <w:sz w:val="24"/>
          <w:szCs w:val="24"/>
        </w:rPr>
      </w:pPr>
    </w:p>
    <w:p w:rsidR="00875ACF" w:rsidRPr="00875ACF" w:rsidRDefault="00875ACF" w:rsidP="00875ACF">
      <w:pPr>
        <w:spacing w:after="0" w:line="240" w:lineRule="atLeast"/>
        <w:jc w:val="both"/>
        <w:rPr>
          <w:rFonts w:ascii="Montserrat Light" w:eastAsia="Batang" w:hAnsi="Montserrat Light" w:cs="Arial"/>
          <w:sz w:val="24"/>
          <w:szCs w:val="24"/>
        </w:rPr>
      </w:pPr>
      <w:r w:rsidRPr="00875ACF">
        <w:rPr>
          <w:rFonts w:ascii="Montserrat Light" w:eastAsia="Batang" w:hAnsi="Montserrat Light" w:cs="Arial"/>
          <w:sz w:val="24"/>
          <w:szCs w:val="24"/>
        </w:rPr>
        <w:t>Agregó que con esto los pacientes pueden socializar un poco, con</w:t>
      </w:r>
      <w:r w:rsidR="009D2739">
        <w:rPr>
          <w:rFonts w:ascii="Montserrat Light" w:eastAsia="Batang" w:hAnsi="Montserrat Light" w:cs="Arial"/>
          <w:sz w:val="24"/>
          <w:szCs w:val="24"/>
        </w:rPr>
        <w:t>vivir y mostrar algo de afecto.</w:t>
      </w:r>
    </w:p>
    <w:p w:rsidR="00875ACF" w:rsidRPr="00875ACF" w:rsidRDefault="00875ACF" w:rsidP="00875ACF">
      <w:pPr>
        <w:spacing w:after="0" w:line="240" w:lineRule="atLeast"/>
        <w:jc w:val="both"/>
        <w:rPr>
          <w:rFonts w:ascii="Montserrat Light" w:eastAsia="Batang" w:hAnsi="Montserrat Light" w:cs="Arial"/>
          <w:sz w:val="24"/>
          <w:szCs w:val="24"/>
        </w:rPr>
      </w:pPr>
    </w:p>
    <w:p w:rsidR="00875ACF" w:rsidRPr="00875ACF" w:rsidRDefault="00875ACF" w:rsidP="00875ACF">
      <w:pPr>
        <w:spacing w:after="0" w:line="240" w:lineRule="atLeast"/>
        <w:jc w:val="both"/>
        <w:rPr>
          <w:rFonts w:ascii="Montserrat Light" w:eastAsia="Batang" w:hAnsi="Montserrat Light" w:cs="Arial"/>
          <w:sz w:val="24"/>
          <w:szCs w:val="24"/>
        </w:rPr>
      </w:pPr>
      <w:r w:rsidRPr="00875ACF">
        <w:rPr>
          <w:rFonts w:ascii="Montserrat Light" w:eastAsia="Batang" w:hAnsi="Montserrat Light" w:cs="Arial"/>
          <w:sz w:val="24"/>
          <w:szCs w:val="24"/>
        </w:rPr>
        <w:t>Detalló que la esquizofrenia es un trastorno mental crónico del comportamiento, donde la persona pierde el contacto con la realidad y su capacidad para organizar su pensamiento, además de que presenta alucinaciones auditivas y visuales.</w:t>
      </w:r>
    </w:p>
    <w:p w:rsidR="00875ACF" w:rsidRPr="00875ACF" w:rsidRDefault="00875ACF" w:rsidP="00875ACF">
      <w:pPr>
        <w:spacing w:after="0" w:line="240" w:lineRule="atLeast"/>
        <w:jc w:val="both"/>
        <w:rPr>
          <w:rFonts w:ascii="Montserrat Light" w:eastAsia="Batang" w:hAnsi="Montserrat Light" w:cs="Arial"/>
          <w:sz w:val="24"/>
          <w:szCs w:val="24"/>
        </w:rPr>
      </w:pPr>
    </w:p>
    <w:p w:rsidR="00875ACF" w:rsidRDefault="00875ACF" w:rsidP="00875ACF">
      <w:pPr>
        <w:spacing w:after="0" w:line="240" w:lineRule="atLeast"/>
        <w:jc w:val="both"/>
        <w:rPr>
          <w:rFonts w:ascii="Montserrat Light" w:eastAsia="Batang" w:hAnsi="Montserrat Light" w:cs="Arial"/>
          <w:sz w:val="24"/>
          <w:szCs w:val="24"/>
        </w:rPr>
      </w:pPr>
      <w:r w:rsidRPr="00875ACF">
        <w:rPr>
          <w:rFonts w:ascii="Montserrat Light" w:eastAsia="Batang" w:hAnsi="Montserrat Light" w:cs="Arial"/>
          <w:sz w:val="24"/>
          <w:szCs w:val="24"/>
        </w:rPr>
        <w:t xml:space="preserve">El especialista detalló que este padecimiento predomina más en adolescentes o adultos jóvenes, en hombres de los 15 a los 25 años de edad, y en </w:t>
      </w:r>
      <w:r>
        <w:rPr>
          <w:rFonts w:ascii="Montserrat Light" w:eastAsia="Batang" w:hAnsi="Montserrat Light" w:cs="Arial"/>
          <w:sz w:val="24"/>
          <w:szCs w:val="24"/>
        </w:rPr>
        <w:t>mujeres entre los 20 a 30 años.</w:t>
      </w:r>
    </w:p>
    <w:p w:rsidR="00875ACF" w:rsidRDefault="00875ACF" w:rsidP="00875ACF">
      <w:pPr>
        <w:spacing w:after="0" w:line="240" w:lineRule="atLeast"/>
        <w:jc w:val="both"/>
        <w:rPr>
          <w:rFonts w:ascii="Montserrat Light" w:eastAsia="Batang" w:hAnsi="Montserrat Light" w:cs="Arial"/>
          <w:sz w:val="24"/>
          <w:szCs w:val="24"/>
        </w:rPr>
      </w:pPr>
    </w:p>
    <w:p w:rsidR="00875ACF" w:rsidRDefault="00875ACF" w:rsidP="00875ACF">
      <w:pPr>
        <w:spacing w:after="0" w:line="240" w:lineRule="atLeast"/>
        <w:jc w:val="both"/>
        <w:rPr>
          <w:rFonts w:ascii="Montserrat Light" w:eastAsia="Batang" w:hAnsi="Montserrat Light" w:cs="Arial"/>
          <w:sz w:val="24"/>
          <w:szCs w:val="24"/>
        </w:rPr>
      </w:pPr>
    </w:p>
    <w:p w:rsidR="00875ACF" w:rsidRDefault="00875ACF" w:rsidP="00875ACF">
      <w:pPr>
        <w:spacing w:after="0" w:line="240" w:lineRule="atLeast"/>
        <w:jc w:val="both"/>
        <w:rPr>
          <w:rFonts w:ascii="Montserrat Light" w:eastAsia="Batang" w:hAnsi="Montserrat Light" w:cs="Arial"/>
          <w:sz w:val="24"/>
          <w:szCs w:val="24"/>
        </w:rPr>
      </w:pPr>
    </w:p>
    <w:p w:rsidR="00875ACF" w:rsidRDefault="00875ACF" w:rsidP="00875ACF">
      <w:pPr>
        <w:spacing w:after="0" w:line="240" w:lineRule="atLeast"/>
        <w:jc w:val="both"/>
        <w:rPr>
          <w:rFonts w:ascii="Montserrat Light" w:eastAsia="Batang" w:hAnsi="Montserrat Light" w:cs="Arial"/>
          <w:sz w:val="24"/>
          <w:szCs w:val="24"/>
        </w:rPr>
      </w:pPr>
    </w:p>
    <w:p w:rsidR="00875ACF" w:rsidRPr="00875ACF" w:rsidRDefault="00875ACF" w:rsidP="00875ACF">
      <w:pPr>
        <w:spacing w:after="0" w:line="240" w:lineRule="atLeast"/>
        <w:jc w:val="both"/>
        <w:rPr>
          <w:rFonts w:ascii="Montserrat Light" w:eastAsia="Batang" w:hAnsi="Montserrat Light" w:cs="Arial"/>
          <w:sz w:val="24"/>
          <w:szCs w:val="24"/>
        </w:rPr>
      </w:pPr>
    </w:p>
    <w:p w:rsidR="00875ACF" w:rsidRPr="00875ACF" w:rsidRDefault="00875ACF" w:rsidP="00875ACF">
      <w:pPr>
        <w:spacing w:after="0" w:line="240" w:lineRule="atLeast"/>
        <w:jc w:val="both"/>
        <w:rPr>
          <w:rFonts w:ascii="Montserrat Light" w:eastAsia="Batang" w:hAnsi="Montserrat Light" w:cs="Arial"/>
          <w:sz w:val="24"/>
          <w:szCs w:val="24"/>
        </w:rPr>
      </w:pPr>
    </w:p>
    <w:p w:rsidR="00875ACF" w:rsidRPr="00875ACF" w:rsidRDefault="00875ACF" w:rsidP="00875ACF">
      <w:pPr>
        <w:spacing w:after="0" w:line="240" w:lineRule="atLeast"/>
        <w:jc w:val="both"/>
        <w:rPr>
          <w:rFonts w:ascii="Montserrat Light" w:eastAsia="Batang" w:hAnsi="Montserrat Light" w:cs="Arial"/>
          <w:sz w:val="24"/>
          <w:szCs w:val="24"/>
        </w:rPr>
      </w:pPr>
      <w:r w:rsidRPr="00875ACF">
        <w:rPr>
          <w:rFonts w:ascii="Montserrat Light" w:eastAsia="Batang" w:hAnsi="Montserrat Light" w:cs="Arial"/>
          <w:sz w:val="24"/>
          <w:szCs w:val="24"/>
        </w:rPr>
        <w:t>Informó que en las fases iniciales, las personas empiezan a aislarse, sufren cambios en la percepción del mundo y se cuestionan sobre su existencia, al</w:t>
      </w:r>
      <w:r w:rsidR="009D2739">
        <w:rPr>
          <w:rFonts w:ascii="Montserrat Light" w:eastAsia="Batang" w:hAnsi="Montserrat Light" w:cs="Arial"/>
          <w:sz w:val="24"/>
          <w:szCs w:val="24"/>
        </w:rPr>
        <w:t xml:space="preserve"> grado de no saber quiénes son.</w:t>
      </w:r>
    </w:p>
    <w:p w:rsidR="00875ACF" w:rsidRPr="00875ACF" w:rsidRDefault="00875ACF" w:rsidP="00875ACF">
      <w:pPr>
        <w:spacing w:after="0" w:line="240" w:lineRule="atLeast"/>
        <w:jc w:val="both"/>
        <w:rPr>
          <w:rFonts w:ascii="Montserrat Light" w:eastAsia="Batang" w:hAnsi="Montserrat Light" w:cs="Arial"/>
          <w:sz w:val="24"/>
          <w:szCs w:val="24"/>
        </w:rPr>
      </w:pPr>
    </w:p>
    <w:p w:rsidR="00875ACF" w:rsidRPr="00875ACF" w:rsidRDefault="00875ACF" w:rsidP="00875ACF">
      <w:pPr>
        <w:spacing w:after="0" w:line="240" w:lineRule="atLeast"/>
        <w:jc w:val="both"/>
        <w:rPr>
          <w:rFonts w:ascii="Montserrat Light" w:eastAsia="Batang" w:hAnsi="Montserrat Light" w:cs="Arial"/>
          <w:sz w:val="24"/>
          <w:szCs w:val="24"/>
        </w:rPr>
      </w:pPr>
      <w:r w:rsidRPr="00875ACF">
        <w:rPr>
          <w:rFonts w:ascii="Montserrat Light" w:eastAsia="Batang" w:hAnsi="Montserrat Light" w:cs="Arial"/>
          <w:sz w:val="24"/>
          <w:szCs w:val="24"/>
        </w:rPr>
        <w:t>Conforme la enfermedad se desarrolla, agregó, pueden presentar ideas delirantes conocidas como alucinaciones, las hay auditivas donde escuchan voces que les dan órdenes, los insultan o amenazan. También están las visuales</w:t>
      </w:r>
      <w:r w:rsidR="009D2739">
        <w:rPr>
          <w:rFonts w:ascii="Montserrat Light" w:eastAsia="Batang" w:hAnsi="Montserrat Light" w:cs="Arial"/>
          <w:sz w:val="24"/>
          <w:szCs w:val="24"/>
        </w:rPr>
        <w:t>,</w:t>
      </w:r>
      <w:r w:rsidRPr="00875ACF">
        <w:rPr>
          <w:rFonts w:ascii="Montserrat Light" w:eastAsia="Batang" w:hAnsi="Montserrat Light" w:cs="Arial"/>
          <w:sz w:val="24"/>
          <w:szCs w:val="24"/>
        </w:rPr>
        <w:t xml:space="preserve"> en las que los pacientes ven cosas ajenas a la realidad.</w:t>
      </w:r>
    </w:p>
    <w:p w:rsidR="00875ACF" w:rsidRPr="00875ACF" w:rsidRDefault="00875ACF" w:rsidP="00875ACF">
      <w:pPr>
        <w:spacing w:after="0" w:line="240" w:lineRule="atLeast"/>
        <w:jc w:val="both"/>
        <w:rPr>
          <w:rFonts w:ascii="Montserrat Light" w:eastAsia="Batang" w:hAnsi="Montserrat Light" w:cs="Arial"/>
          <w:sz w:val="24"/>
          <w:szCs w:val="24"/>
        </w:rPr>
      </w:pPr>
    </w:p>
    <w:p w:rsidR="00875ACF" w:rsidRPr="00875ACF" w:rsidRDefault="00875ACF" w:rsidP="00875ACF">
      <w:pPr>
        <w:spacing w:after="0" w:line="240" w:lineRule="atLeast"/>
        <w:jc w:val="both"/>
        <w:rPr>
          <w:rFonts w:ascii="Montserrat Light" w:eastAsia="Batang" w:hAnsi="Montserrat Light" w:cs="Arial"/>
          <w:sz w:val="24"/>
          <w:szCs w:val="24"/>
        </w:rPr>
      </w:pPr>
      <w:r w:rsidRPr="00875ACF">
        <w:rPr>
          <w:rFonts w:ascii="Montserrat Light" w:eastAsia="Batang" w:hAnsi="Montserrat Light" w:cs="Arial"/>
          <w:sz w:val="24"/>
          <w:szCs w:val="24"/>
        </w:rPr>
        <w:t>Un grado más severo del trastorno es cuando los pacientes abandonan su vida social, se aíslan por varios días, no muestran deseos de hacer algo ni quieren convivir con otras personas.</w:t>
      </w:r>
    </w:p>
    <w:p w:rsidR="00875ACF" w:rsidRPr="00875ACF" w:rsidRDefault="00875ACF" w:rsidP="00875ACF">
      <w:pPr>
        <w:spacing w:after="0" w:line="240" w:lineRule="atLeast"/>
        <w:jc w:val="both"/>
        <w:rPr>
          <w:rFonts w:ascii="Montserrat Light" w:eastAsia="Batang" w:hAnsi="Montserrat Light" w:cs="Arial"/>
          <w:sz w:val="24"/>
          <w:szCs w:val="24"/>
        </w:rPr>
      </w:pPr>
    </w:p>
    <w:p w:rsidR="00875ACF" w:rsidRPr="00875ACF" w:rsidRDefault="00875ACF" w:rsidP="00875ACF">
      <w:pPr>
        <w:spacing w:after="0" w:line="240" w:lineRule="atLeast"/>
        <w:jc w:val="both"/>
        <w:rPr>
          <w:rFonts w:ascii="Montserrat Light" w:eastAsia="Batang" w:hAnsi="Montserrat Light" w:cs="Arial"/>
          <w:sz w:val="24"/>
          <w:szCs w:val="24"/>
        </w:rPr>
      </w:pPr>
      <w:r w:rsidRPr="00875ACF">
        <w:rPr>
          <w:rFonts w:ascii="Montserrat Light" w:eastAsia="Batang" w:hAnsi="Montserrat Light" w:cs="Arial"/>
          <w:sz w:val="24"/>
          <w:szCs w:val="24"/>
        </w:rPr>
        <w:t xml:space="preserve">Palomar Baena señaló que no hay factores específicos que desencadenen esta enfermedad, sin embargo, destacó que 50 por ciento de los casos tienen su origen en una carga genética, pues los padres, abuelos o alguna línea ascendente </w:t>
      </w:r>
      <w:proofErr w:type="gramStart"/>
      <w:r w:rsidRPr="00875ACF">
        <w:rPr>
          <w:rFonts w:ascii="Montserrat Light" w:eastAsia="Batang" w:hAnsi="Montserrat Light" w:cs="Arial"/>
          <w:sz w:val="24"/>
          <w:szCs w:val="24"/>
        </w:rPr>
        <w:t>presentó</w:t>
      </w:r>
      <w:proofErr w:type="gramEnd"/>
      <w:r w:rsidRPr="00875ACF">
        <w:rPr>
          <w:rFonts w:ascii="Montserrat Light" w:eastAsia="Batang" w:hAnsi="Montserrat Light" w:cs="Arial"/>
          <w:sz w:val="24"/>
          <w:szCs w:val="24"/>
        </w:rPr>
        <w:t xml:space="preserve"> ese trastorno.</w:t>
      </w:r>
    </w:p>
    <w:p w:rsidR="00875ACF" w:rsidRPr="00875ACF" w:rsidRDefault="00875ACF" w:rsidP="00875ACF">
      <w:pPr>
        <w:spacing w:after="0" w:line="240" w:lineRule="atLeast"/>
        <w:jc w:val="both"/>
        <w:rPr>
          <w:rFonts w:ascii="Montserrat Light" w:eastAsia="Batang" w:hAnsi="Montserrat Light" w:cs="Arial"/>
          <w:sz w:val="24"/>
          <w:szCs w:val="24"/>
        </w:rPr>
      </w:pPr>
    </w:p>
    <w:p w:rsidR="00875ACF" w:rsidRDefault="00875ACF" w:rsidP="006D15AB">
      <w:pPr>
        <w:spacing w:after="0" w:line="240" w:lineRule="atLeast"/>
        <w:jc w:val="both"/>
        <w:rPr>
          <w:rFonts w:ascii="Montserrat Light" w:eastAsia="Batang" w:hAnsi="Montserrat Light" w:cs="Arial"/>
          <w:sz w:val="24"/>
          <w:szCs w:val="24"/>
        </w:rPr>
      </w:pPr>
      <w:r w:rsidRPr="00875ACF">
        <w:rPr>
          <w:rFonts w:ascii="Montserrat Light" w:eastAsia="Batang" w:hAnsi="Montserrat Light" w:cs="Arial"/>
          <w:sz w:val="24"/>
          <w:szCs w:val="24"/>
        </w:rPr>
        <w:t>La esquizofrenia se diagnostica con la exploración clínica y los cambios de comportamiento en el paci</w:t>
      </w:r>
      <w:r>
        <w:rPr>
          <w:rFonts w:ascii="Montserrat Light" w:eastAsia="Batang" w:hAnsi="Montserrat Light" w:cs="Arial"/>
          <w:sz w:val="24"/>
          <w:szCs w:val="24"/>
        </w:rPr>
        <w:t>ente detectados por la familia.</w:t>
      </w:r>
    </w:p>
    <w:p w:rsidR="00875ACF" w:rsidRDefault="00875ACF" w:rsidP="006D15AB">
      <w:pPr>
        <w:spacing w:after="0" w:line="240" w:lineRule="atLeast"/>
        <w:jc w:val="both"/>
        <w:rPr>
          <w:rFonts w:ascii="Montserrat Light" w:eastAsia="Batang" w:hAnsi="Montserrat Light" w:cs="Arial"/>
          <w:sz w:val="24"/>
          <w:szCs w:val="24"/>
        </w:rPr>
      </w:pPr>
    </w:p>
    <w:p w:rsidR="00875ACF" w:rsidRPr="00875ACF" w:rsidRDefault="00875ACF" w:rsidP="00875ACF">
      <w:pPr>
        <w:spacing w:after="0" w:line="240" w:lineRule="atLeast"/>
        <w:jc w:val="center"/>
        <w:rPr>
          <w:rFonts w:ascii="Montserrat Light" w:eastAsia="Batang" w:hAnsi="Montserrat Light" w:cs="Arial"/>
          <w:b/>
          <w:sz w:val="24"/>
          <w:szCs w:val="24"/>
        </w:rPr>
      </w:pPr>
      <w:r w:rsidRPr="00875ACF">
        <w:rPr>
          <w:rFonts w:ascii="Montserrat Light" w:eastAsia="Batang" w:hAnsi="Montserrat Light" w:cs="Arial"/>
          <w:b/>
          <w:sz w:val="24"/>
          <w:szCs w:val="24"/>
        </w:rPr>
        <w:t>--- o0o ---</w:t>
      </w:r>
    </w:p>
    <w:p w:rsidR="00875ACF" w:rsidRDefault="00875ACF" w:rsidP="006D15AB">
      <w:pPr>
        <w:spacing w:after="0" w:line="240" w:lineRule="atLeast"/>
        <w:jc w:val="both"/>
        <w:rPr>
          <w:rFonts w:ascii="Montserrat Light" w:eastAsia="Batang" w:hAnsi="Montserrat Light" w:cs="Arial"/>
          <w:sz w:val="24"/>
          <w:szCs w:val="24"/>
        </w:rPr>
      </w:pPr>
      <w:bookmarkStart w:id="0" w:name="_GoBack"/>
      <w:bookmarkEnd w:id="0"/>
    </w:p>
    <w:sectPr w:rsidR="00875ACF">
      <w:headerReference w:type="default" r:id="rId8"/>
      <w:footerReference w:type="default" r:id="rId9"/>
      <w:pgSz w:w="12240" w:h="15840"/>
      <w:pgMar w:top="1417" w:right="1701" w:bottom="1417"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E00302" w:rsidRDefault="00E00302" w:rsidP="00F20117">
      <w:pPr>
        <w:spacing w:after="0" w:line="240" w:lineRule="auto"/>
      </w:pPr>
      <w:r>
        <w:separator/>
      </w:r>
    </w:p>
  </w:endnote>
  <w:endnote w:type="continuationSeparator" w:id="0">
    <w:p w:rsidR="00E00302" w:rsidRDefault="00E00302" w:rsidP="00F2011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Montserrat Light">
    <w:panose1 w:val="00000400000000000000"/>
    <w:charset w:val="00"/>
    <w:family w:val="auto"/>
    <w:pitch w:val="variable"/>
    <w:sig w:usb0="2000020F" w:usb1="00000003" w:usb2="00000000" w:usb3="00000000" w:csb0="00000197" w:csb1="00000000"/>
  </w:font>
  <w:font w:name="Arial">
    <w:panose1 w:val="020B0604020202020204"/>
    <w:charset w:val="00"/>
    <w:family w:val="swiss"/>
    <w:pitch w:val="variable"/>
    <w:sig w:usb0="E0002AFF" w:usb1="C0007843" w:usb2="00000009" w:usb3="00000000" w:csb0="000001FF" w:csb1="00000000"/>
  </w:font>
  <w:font w:name="Batang">
    <w:altName w:val="바탕"/>
    <w:panose1 w:val="02030600000101010101"/>
    <w:charset w:val="81"/>
    <w:family w:val="roman"/>
    <w:pitch w:val="variable"/>
    <w:sig w:usb0="B00002AF" w:usb1="69D77CFB" w:usb2="00000030" w:usb3="00000000" w:csb0="000800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20117" w:rsidRDefault="00875ACF">
    <w:pPr>
      <w:pStyle w:val="Piedepgina"/>
    </w:pPr>
    <w:r>
      <w:rPr>
        <w:noProof/>
        <w:lang w:eastAsia="es-MX"/>
      </w:rPr>
      <w:drawing>
        <wp:anchor distT="0" distB="0" distL="114300" distR="114300" simplePos="0" relativeHeight="251658240" behindDoc="1" locked="0" layoutInCell="1" allowOverlap="1">
          <wp:simplePos x="0" y="0"/>
          <wp:positionH relativeFrom="column">
            <wp:posOffset>-965835</wp:posOffset>
          </wp:positionH>
          <wp:positionV relativeFrom="paragraph">
            <wp:posOffset>39370</wp:posOffset>
          </wp:positionV>
          <wp:extent cx="7639050" cy="523875"/>
          <wp:effectExtent l="0" t="0" r="0" b="9525"/>
          <wp:wrapNone/>
          <wp:docPr id="1" name="0 Imag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0 Imagen"/>
                  <pic:cNvPicPr>
                    <a:picLocks noChangeAspect="1" noChangeArrowheads="1"/>
                  </pic:cNvPicPr>
                </pic:nvPicPr>
                <pic:blipFill>
                  <a:blip r:embed="rId1">
                    <a:extLst>
                      <a:ext uri="{28A0092B-C50C-407E-A947-70E740481C1C}">
                        <a14:useLocalDpi xmlns:a14="http://schemas.microsoft.com/office/drawing/2010/main" val="0"/>
                      </a:ext>
                    </a:extLst>
                  </a:blip>
                  <a:srcRect l="615" t="94299" r="806" b="475"/>
                  <a:stretch>
                    <a:fillRect/>
                  </a:stretch>
                </pic:blipFill>
                <pic:spPr bwMode="auto">
                  <a:xfrm>
                    <a:off x="0" y="0"/>
                    <a:ext cx="7639050" cy="523875"/>
                  </a:xfrm>
                  <a:prstGeom prst="rect">
                    <a:avLst/>
                  </a:prstGeom>
                  <a:noFill/>
                  <a:ln>
                    <a:noFill/>
                  </a:ln>
                </pic:spPr>
              </pic:pic>
            </a:graphicData>
          </a:graphic>
          <wp14:sizeRelH relativeFrom="page">
            <wp14:pctWidth>0</wp14:pctWidth>
          </wp14:sizeRelH>
          <wp14:sizeRelV relativeFrom="page">
            <wp14:pctHeight>0</wp14:pctHeight>
          </wp14:sizeRelV>
        </wp:anchor>
      </w:drawing>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E00302" w:rsidRDefault="00E00302" w:rsidP="00F20117">
      <w:pPr>
        <w:spacing w:after="0" w:line="240" w:lineRule="auto"/>
      </w:pPr>
      <w:r>
        <w:separator/>
      </w:r>
    </w:p>
  </w:footnote>
  <w:footnote w:type="continuationSeparator" w:id="0">
    <w:p w:rsidR="00E00302" w:rsidRDefault="00E00302" w:rsidP="00F20117">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20117" w:rsidRDefault="00875ACF">
    <w:pPr>
      <w:pStyle w:val="Encabezado"/>
    </w:pPr>
    <w:r>
      <w:rPr>
        <w:noProof/>
        <w:lang w:eastAsia="es-MX"/>
      </w:rPr>
      <w:drawing>
        <wp:anchor distT="0" distB="0" distL="114300" distR="114300" simplePos="0" relativeHeight="251657216" behindDoc="0" locked="0" layoutInCell="1" allowOverlap="1">
          <wp:simplePos x="0" y="0"/>
          <wp:positionH relativeFrom="column">
            <wp:posOffset>-1089660</wp:posOffset>
          </wp:positionH>
          <wp:positionV relativeFrom="paragraph">
            <wp:posOffset>-449580</wp:posOffset>
          </wp:positionV>
          <wp:extent cx="7793990" cy="1397000"/>
          <wp:effectExtent l="0" t="0" r="0" b="0"/>
          <wp:wrapNone/>
          <wp:docPr id="2" name="0 Imag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0 Imagen"/>
                  <pic:cNvPicPr>
                    <a:picLocks noChangeAspect="1" noChangeArrowheads="1"/>
                  </pic:cNvPicPr>
                </pic:nvPicPr>
                <pic:blipFill>
                  <a:blip r:embed="rId1">
                    <a:extLst>
                      <a:ext uri="{28A0092B-C50C-407E-A947-70E740481C1C}">
                        <a14:useLocalDpi xmlns:a14="http://schemas.microsoft.com/office/drawing/2010/main" val="0"/>
                      </a:ext>
                    </a:extLst>
                  </a:blip>
                  <a:srcRect b="86150"/>
                  <a:stretch>
                    <a:fillRect/>
                  </a:stretch>
                </pic:blipFill>
                <pic:spPr bwMode="auto">
                  <a:xfrm>
                    <a:off x="0" y="0"/>
                    <a:ext cx="7793990" cy="1397000"/>
                  </a:xfrm>
                  <a:prstGeom prst="rect">
                    <a:avLst/>
                  </a:prstGeom>
                  <a:noFill/>
                  <a:ln>
                    <a:noFill/>
                  </a:ln>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56A5399"/>
    <w:multiLevelType w:val="hybridMultilevel"/>
    <w:tmpl w:val="0610CFE2"/>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30"/>
  <w:proofState w:spelling="clean" w:grammar="clean"/>
  <w:attachedTemplate r:id="rId1"/>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75ACF"/>
    <w:rsid w:val="00075119"/>
    <w:rsid w:val="000E140F"/>
    <w:rsid w:val="000E3B67"/>
    <w:rsid w:val="00121DD7"/>
    <w:rsid w:val="00183F19"/>
    <w:rsid w:val="00301152"/>
    <w:rsid w:val="00465F2E"/>
    <w:rsid w:val="00551481"/>
    <w:rsid w:val="005D5A74"/>
    <w:rsid w:val="006D15AB"/>
    <w:rsid w:val="00875ACF"/>
    <w:rsid w:val="00962440"/>
    <w:rsid w:val="009D2739"/>
    <w:rsid w:val="00A74194"/>
    <w:rsid w:val="00A8338F"/>
    <w:rsid w:val="00C35DE7"/>
    <w:rsid w:val="00E00302"/>
    <w:rsid w:val="00E020D6"/>
    <w:rsid w:val="00E468B2"/>
    <w:rsid w:val="00F20117"/>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Times New Roman"/>
        <w:lang w:val="es-MX" w:eastAsia="es-MX"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pPr>
      <w:spacing w:after="200" w:line="276" w:lineRule="auto"/>
    </w:pPr>
    <w:rPr>
      <w:sz w:val="22"/>
      <w:szCs w:val="22"/>
      <w:lang w:eastAsia="en-U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Textodeglobo">
    <w:name w:val="Balloon Text"/>
    <w:basedOn w:val="Normal"/>
    <w:link w:val="TextodegloboCar"/>
    <w:uiPriority w:val="99"/>
    <w:semiHidden/>
    <w:unhideWhenUsed/>
    <w:rsid w:val="00F20117"/>
    <w:pPr>
      <w:spacing w:after="0" w:line="240" w:lineRule="auto"/>
    </w:pPr>
    <w:rPr>
      <w:rFonts w:ascii="Tahoma" w:hAnsi="Tahoma" w:cs="Tahoma"/>
      <w:sz w:val="16"/>
      <w:szCs w:val="16"/>
    </w:rPr>
  </w:style>
  <w:style w:type="character" w:customStyle="1" w:styleId="TextodegloboCar">
    <w:name w:val="Texto de globo Car"/>
    <w:link w:val="Textodeglobo"/>
    <w:uiPriority w:val="99"/>
    <w:semiHidden/>
    <w:rsid w:val="00F20117"/>
    <w:rPr>
      <w:rFonts w:ascii="Tahoma" w:hAnsi="Tahoma" w:cs="Tahoma"/>
      <w:sz w:val="16"/>
      <w:szCs w:val="16"/>
    </w:rPr>
  </w:style>
  <w:style w:type="paragraph" w:styleId="Encabezado">
    <w:name w:val="header"/>
    <w:basedOn w:val="Normal"/>
    <w:link w:val="EncabezadoCar"/>
    <w:uiPriority w:val="99"/>
    <w:unhideWhenUsed/>
    <w:rsid w:val="00F20117"/>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F20117"/>
  </w:style>
  <w:style w:type="paragraph" w:styleId="Piedepgina">
    <w:name w:val="footer"/>
    <w:basedOn w:val="Normal"/>
    <w:link w:val="PiedepginaCar"/>
    <w:uiPriority w:val="99"/>
    <w:unhideWhenUsed/>
    <w:rsid w:val="00F20117"/>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F20117"/>
  </w:style>
  <w:style w:type="paragraph" w:styleId="Prrafodelista">
    <w:name w:val="List Paragraph"/>
    <w:basedOn w:val="Normal"/>
    <w:uiPriority w:val="34"/>
    <w:qFormat/>
    <w:rsid w:val="00E468B2"/>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Calibri" w:hAnsi="Calibri" w:cs="Times New Roman"/>
        <w:lang w:val="es-MX" w:eastAsia="es-MX"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pPr>
      <w:spacing w:after="200" w:line="276" w:lineRule="auto"/>
    </w:pPr>
    <w:rPr>
      <w:sz w:val="22"/>
      <w:szCs w:val="22"/>
      <w:lang w:eastAsia="en-U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Textodeglobo">
    <w:name w:val="Balloon Text"/>
    <w:basedOn w:val="Normal"/>
    <w:link w:val="TextodegloboCar"/>
    <w:uiPriority w:val="99"/>
    <w:semiHidden/>
    <w:unhideWhenUsed/>
    <w:rsid w:val="00F20117"/>
    <w:pPr>
      <w:spacing w:after="0" w:line="240" w:lineRule="auto"/>
    </w:pPr>
    <w:rPr>
      <w:rFonts w:ascii="Tahoma" w:hAnsi="Tahoma" w:cs="Tahoma"/>
      <w:sz w:val="16"/>
      <w:szCs w:val="16"/>
    </w:rPr>
  </w:style>
  <w:style w:type="character" w:customStyle="1" w:styleId="TextodegloboCar">
    <w:name w:val="Texto de globo Car"/>
    <w:link w:val="Textodeglobo"/>
    <w:uiPriority w:val="99"/>
    <w:semiHidden/>
    <w:rsid w:val="00F20117"/>
    <w:rPr>
      <w:rFonts w:ascii="Tahoma" w:hAnsi="Tahoma" w:cs="Tahoma"/>
      <w:sz w:val="16"/>
      <w:szCs w:val="16"/>
    </w:rPr>
  </w:style>
  <w:style w:type="paragraph" w:styleId="Encabezado">
    <w:name w:val="header"/>
    <w:basedOn w:val="Normal"/>
    <w:link w:val="EncabezadoCar"/>
    <w:uiPriority w:val="99"/>
    <w:unhideWhenUsed/>
    <w:rsid w:val="00F20117"/>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F20117"/>
  </w:style>
  <w:style w:type="paragraph" w:styleId="Piedepgina">
    <w:name w:val="footer"/>
    <w:basedOn w:val="Normal"/>
    <w:link w:val="PiedepginaCar"/>
    <w:uiPriority w:val="99"/>
    <w:unhideWhenUsed/>
    <w:rsid w:val="00F20117"/>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F20117"/>
  </w:style>
  <w:style w:type="paragraph" w:styleId="Prrafodelista">
    <w:name w:val="List Paragraph"/>
    <w:basedOn w:val="Normal"/>
    <w:uiPriority w:val="34"/>
    <w:qFormat/>
    <w:rsid w:val="00E468B2"/>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footer1.xml.rels><?xml version="1.0" encoding="UTF-8" standalone="yes"?>
<Relationships xmlns="http://schemas.openxmlformats.org/package/2006/relationships"><Relationship Id="rId1" Type="http://schemas.openxmlformats.org/officeDocument/2006/relationships/image" Target="media/image1.jpeg"/></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fernando.cocoletzi\Desktop\Plantilla%20boleti&#769;n%202019.dot" TargetMode="Externa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Plantilla boletín 2019</Template>
  <TotalTime>6</TotalTime>
  <Pages>2</Pages>
  <Words>394</Words>
  <Characters>2169</Characters>
  <Application>Microsoft Office Word</Application>
  <DocSecurity>0</DocSecurity>
  <Lines>18</Lines>
  <Paragraphs>5</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2558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Fernando Cocoletzi Santelices</dc:creator>
  <cp:lastModifiedBy>Fernando Cocoletzi Santelices</cp:lastModifiedBy>
  <cp:revision>2</cp:revision>
  <cp:lastPrinted>2019-06-25T16:38:00Z</cp:lastPrinted>
  <dcterms:created xsi:type="dcterms:W3CDTF">2019-06-29T00:25:00Z</dcterms:created>
  <dcterms:modified xsi:type="dcterms:W3CDTF">2019-06-29T01:48:00Z</dcterms:modified>
</cp:coreProperties>
</file>