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88" w:rsidRPr="009C3D8B" w:rsidRDefault="002B78D5" w:rsidP="00776668">
      <w:pPr>
        <w:pStyle w:val="TITULOS"/>
        <w:ind w:firstLine="709"/>
        <w:rPr>
          <w:szCs w:val="24"/>
        </w:rPr>
      </w:pPr>
      <w:r w:rsidRPr="009C3D8B">
        <w:rPr>
          <w:szCs w:val="24"/>
        </w:rPr>
        <w:t>instituto mEXICANO DEL SEGURO SOCIAL</w:t>
      </w:r>
    </w:p>
    <w:p w:rsidR="00AA3BF8" w:rsidRPr="009C3D8B" w:rsidRDefault="00776668" w:rsidP="00776668">
      <w:pPr>
        <w:pStyle w:val="TITULOS"/>
        <w:rPr>
          <w:szCs w:val="24"/>
        </w:rPr>
      </w:pPr>
      <w:r>
        <w:rPr>
          <w:szCs w:val="24"/>
        </w:rPr>
        <w:t xml:space="preserve">         </w:t>
      </w:r>
      <w:r w:rsidR="0006285E" w:rsidRPr="009C3D8B">
        <w:rPr>
          <w:szCs w:val="24"/>
        </w:rPr>
        <w:t>Notas a los estados financieros</w:t>
      </w:r>
    </w:p>
    <w:p w:rsidR="003927B1" w:rsidRDefault="003927B1" w:rsidP="008B3878">
      <w:pPr>
        <w:pStyle w:val="TEXTONORMAL"/>
        <w:spacing w:before="240"/>
        <w:ind w:left="357" w:hanging="357"/>
        <w:jc w:val="left"/>
        <w:rPr>
          <w:b/>
          <w:caps/>
          <w:sz w:val="22"/>
        </w:rPr>
      </w:pPr>
    </w:p>
    <w:p w:rsidR="00AD5ACF" w:rsidRPr="00000F1E" w:rsidRDefault="00E32E6B" w:rsidP="008B3878">
      <w:pPr>
        <w:pStyle w:val="TEXTONORMAL"/>
        <w:spacing w:before="240"/>
        <w:ind w:left="357" w:hanging="357"/>
        <w:jc w:val="left"/>
        <w:rPr>
          <w:b/>
          <w:caps/>
          <w:sz w:val="22"/>
        </w:rPr>
      </w:pPr>
      <w:r>
        <w:rPr>
          <w:b/>
          <w:caps/>
          <w:sz w:val="22"/>
        </w:rPr>
        <w:t>NOTAS DE DESGLOs</w:t>
      </w:r>
      <w:r w:rsidR="00000F1E" w:rsidRPr="00000F1E">
        <w:rPr>
          <w:b/>
          <w:caps/>
          <w:sz w:val="22"/>
        </w:rPr>
        <w:t>E</w:t>
      </w:r>
    </w:p>
    <w:p w:rsidR="003E0AC6" w:rsidRPr="007117FB" w:rsidRDefault="007D4FBA" w:rsidP="007117FB">
      <w:pPr>
        <w:pStyle w:val="Prrafodelista"/>
        <w:numPr>
          <w:ilvl w:val="0"/>
          <w:numId w:val="22"/>
        </w:numPr>
        <w:spacing w:before="240" w:after="120" w:line="250" w:lineRule="exact"/>
        <w:contextualSpacing w:val="0"/>
        <w:rPr>
          <w:rFonts w:ascii="Montserrat" w:hAnsi="Montserrat" w:cs="Arial"/>
          <w:b/>
          <w:caps/>
        </w:rPr>
      </w:pPr>
      <w:r w:rsidRPr="00262E3F">
        <w:rPr>
          <w:rFonts w:ascii="Montserrat" w:hAnsi="Montserrat" w:cs="Arial"/>
          <w:b/>
          <w:caps/>
        </w:rPr>
        <w:t xml:space="preserve">NOTAS AL ESTADO DE SITUACIÓN FINANCIERA </w:t>
      </w:r>
    </w:p>
    <w:p w:rsidR="00AD5ACF" w:rsidRDefault="007D4FBA" w:rsidP="003D4841">
      <w:pPr>
        <w:pStyle w:val="SUBTITULO2"/>
        <w:numPr>
          <w:ilvl w:val="0"/>
          <w:numId w:val="7"/>
        </w:numPr>
        <w:ind w:left="0" w:firstLine="0"/>
      </w:pPr>
      <w:r>
        <w:t>ACTIVO</w:t>
      </w:r>
    </w:p>
    <w:p w:rsidR="00235CB7" w:rsidRPr="00235CB7" w:rsidRDefault="00235CB7" w:rsidP="00776668">
      <w:pPr>
        <w:pStyle w:val="SUBTITULO2"/>
      </w:pPr>
      <w:r>
        <w:t>activo circulante</w:t>
      </w:r>
      <w:r w:rsidR="00D80BD0">
        <w:t xml:space="preserve"> </w:t>
      </w:r>
      <w:bookmarkStart w:id="0" w:name="_GoBack"/>
      <w:bookmarkEnd w:id="0"/>
    </w:p>
    <w:p w:rsidR="00AD5ACF" w:rsidRDefault="00AD5ACF" w:rsidP="009F61CA">
      <w:pPr>
        <w:pStyle w:val="TEXTONORMAL"/>
      </w:pPr>
    </w:p>
    <w:p w:rsidR="00C80E08" w:rsidRPr="00C80E08" w:rsidRDefault="007D4FBA" w:rsidP="00BE5DAC">
      <w:pPr>
        <w:pStyle w:val="VIETAFLECHA"/>
        <w:ind w:left="357" w:hanging="357"/>
      </w:pPr>
      <w:r>
        <w:t>Efectivo y Equivalentes</w:t>
      </w:r>
    </w:p>
    <w:p w:rsidR="00262E3F" w:rsidRDefault="00262E3F" w:rsidP="00C80E08">
      <w:pPr>
        <w:pStyle w:val="VIETAFLECHA"/>
        <w:numPr>
          <w:ilvl w:val="0"/>
          <w:numId w:val="0"/>
        </w:numPr>
      </w:pPr>
      <w:r w:rsidRPr="00BE115F">
        <w:t xml:space="preserve">Al 31 de </w:t>
      </w:r>
      <w:r w:rsidR="004040D7">
        <w:t>marzo</w:t>
      </w:r>
      <w:r w:rsidRPr="00BE115F">
        <w:t xml:space="preserve"> de 20</w:t>
      </w:r>
      <w:r w:rsidR="00340BB3">
        <w:t>2</w:t>
      </w:r>
      <w:r w:rsidR="004040D7">
        <w:t>1</w:t>
      </w:r>
      <w:r w:rsidRPr="00BE115F">
        <w:t xml:space="preserve"> y</w:t>
      </w:r>
      <w:r w:rsidR="004535DC">
        <w:t xml:space="preserve"> </w:t>
      </w:r>
      <w:r w:rsidR="004040D7">
        <w:t xml:space="preserve">diciembre de </w:t>
      </w:r>
      <w:r w:rsidRPr="00BE115F">
        <w:t>20</w:t>
      </w:r>
      <w:r w:rsidR="004040D7">
        <w:t>20</w:t>
      </w:r>
      <w:r w:rsidRPr="00BE115F">
        <w:t>, el rubro de Efectivo y Equivalentes se integra de la siguiente manera:</w:t>
      </w:r>
    </w:p>
    <w:p w:rsidR="00C80E08" w:rsidRDefault="00C80E08" w:rsidP="00C80E0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85"/>
        <w:gridCol w:w="1332"/>
        <w:gridCol w:w="1283"/>
      </w:tblGrid>
      <w:tr w:rsidR="009F0CD2" w:rsidRPr="0010592E" w:rsidTr="00123EFB">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10592E">
              <w:rPr>
                <w:rFonts w:ascii="Montserrat" w:hAnsi="Montserrat"/>
                <w:b/>
                <w:color w:val="FFFFFF"/>
                <w:sz w:val="16"/>
                <w:szCs w:val="16"/>
              </w:rPr>
              <w:t>pesos</w:t>
            </w:r>
          </w:p>
        </w:tc>
      </w:tr>
      <w:tr w:rsidR="009F0CD2" w:rsidRPr="0010592E" w:rsidTr="00123EFB">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10592E" w:rsidRDefault="009F0CD2"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20</w:t>
            </w:r>
          </w:p>
        </w:tc>
      </w:tr>
      <w:tr w:rsidR="009F0CD2" w:rsidRPr="0010592E" w:rsidTr="00123EFB">
        <w:tc>
          <w:tcPr>
            <w:tcW w:w="0" w:type="auto"/>
            <w:tcBorders>
              <w:top w:val="double" w:sz="12" w:space="0" w:color="808080"/>
              <w:left w:val="nil"/>
              <w:bottom w:val="nil"/>
              <w:right w:val="nil"/>
            </w:tcBorders>
            <w:shd w:val="clear" w:color="auto" w:fill="F2F2F2"/>
          </w:tcPr>
          <w:p w:rsidR="009F0CD2" w:rsidRPr="0010592E" w:rsidRDefault="009F0CD2" w:rsidP="009F0CD2">
            <w:pPr>
              <w:tabs>
                <w:tab w:val="right" w:pos="4120"/>
              </w:tabs>
              <w:spacing w:after="0" w:line="240" w:lineRule="exact"/>
              <w:rPr>
                <w:rFonts w:ascii="Montserrat" w:hAnsi="Montserrat"/>
                <w:sz w:val="15"/>
                <w:szCs w:val="15"/>
              </w:rPr>
            </w:pPr>
            <w:r w:rsidRPr="006D6E6D">
              <w:rPr>
                <w:rFonts w:ascii="Montserrat" w:hAnsi="Montserrat"/>
                <w:sz w:val="15"/>
                <w:szCs w:val="15"/>
              </w:rPr>
              <w:t>Inversiones Temporales</w:t>
            </w:r>
          </w:p>
        </w:tc>
        <w:tc>
          <w:tcPr>
            <w:tcW w:w="0" w:type="auto"/>
            <w:tcBorders>
              <w:top w:val="double" w:sz="12" w:space="0" w:color="808080"/>
              <w:left w:val="nil"/>
              <w:bottom w:val="nil"/>
              <w:right w:val="nil"/>
            </w:tcBorders>
            <w:shd w:val="clear" w:color="auto" w:fill="F2F2F2"/>
            <w:vAlign w:val="bottom"/>
          </w:tcPr>
          <w:p w:rsidR="009F0CD2" w:rsidRPr="0010592E" w:rsidRDefault="00AB26AA" w:rsidP="009F0CD2">
            <w:pPr>
              <w:spacing w:after="0" w:line="240" w:lineRule="exact"/>
              <w:jc w:val="right"/>
              <w:rPr>
                <w:rFonts w:ascii="Montserrat" w:hAnsi="Montserrat"/>
                <w:sz w:val="15"/>
                <w:szCs w:val="15"/>
              </w:rPr>
            </w:pPr>
            <w:r w:rsidRPr="00AB26AA">
              <w:rPr>
                <w:rFonts w:ascii="Montserrat" w:hAnsi="Montserrat"/>
                <w:sz w:val="15"/>
                <w:szCs w:val="15"/>
              </w:rPr>
              <w:t>62,731,569,491</w:t>
            </w:r>
          </w:p>
        </w:tc>
        <w:tc>
          <w:tcPr>
            <w:tcW w:w="0" w:type="auto"/>
            <w:tcBorders>
              <w:top w:val="double" w:sz="12" w:space="0" w:color="808080"/>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54</w:t>
            </w:r>
            <w:r>
              <w:rPr>
                <w:rFonts w:ascii="Montserrat" w:hAnsi="Montserrat"/>
                <w:sz w:val="15"/>
                <w:szCs w:val="15"/>
              </w:rPr>
              <w:t>,</w:t>
            </w:r>
            <w:r w:rsidRPr="00991106">
              <w:rPr>
                <w:rFonts w:ascii="Montserrat" w:hAnsi="Montserrat"/>
                <w:sz w:val="15"/>
                <w:szCs w:val="15"/>
              </w:rPr>
              <w:t>337</w:t>
            </w:r>
            <w:r>
              <w:rPr>
                <w:rFonts w:ascii="Montserrat" w:hAnsi="Montserrat"/>
                <w:sz w:val="15"/>
                <w:szCs w:val="15"/>
              </w:rPr>
              <w:t>,</w:t>
            </w:r>
            <w:r w:rsidRPr="00991106">
              <w:rPr>
                <w:rFonts w:ascii="Montserrat" w:hAnsi="Montserrat"/>
                <w:sz w:val="15"/>
                <w:szCs w:val="15"/>
              </w:rPr>
              <w:t>012</w:t>
            </w:r>
            <w:r>
              <w:rPr>
                <w:rFonts w:ascii="Montserrat" w:hAnsi="Montserrat"/>
                <w:sz w:val="15"/>
                <w:szCs w:val="15"/>
              </w:rPr>
              <w:t>,</w:t>
            </w:r>
            <w:r w:rsidRPr="00991106">
              <w:rPr>
                <w:rFonts w:ascii="Montserrat" w:hAnsi="Montserrat"/>
                <w:sz w:val="15"/>
                <w:szCs w:val="15"/>
              </w:rPr>
              <w:t>25</w:t>
            </w:r>
            <w:r>
              <w:rPr>
                <w:rFonts w:ascii="Montserrat" w:hAnsi="Montserrat"/>
                <w:sz w:val="15"/>
                <w:szCs w:val="15"/>
              </w:rPr>
              <w:t>6</w:t>
            </w:r>
          </w:p>
        </w:tc>
      </w:tr>
      <w:tr w:rsidR="009F0CD2" w:rsidRPr="0010592E" w:rsidTr="00123EFB">
        <w:tc>
          <w:tcPr>
            <w:tcW w:w="0" w:type="auto"/>
            <w:tcBorders>
              <w:top w:val="nil"/>
              <w:left w:val="nil"/>
              <w:bottom w:val="nil"/>
              <w:right w:val="nil"/>
            </w:tcBorders>
            <w:shd w:val="clear" w:color="auto" w:fill="F2F2F2"/>
            <w:hideMark/>
          </w:tcPr>
          <w:p w:rsidR="009F0CD2" w:rsidRPr="0010592E" w:rsidRDefault="009F0CD2" w:rsidP="009F0CD2">
            <w:pPr>
              <w:spacing w:after="0" w:line="240" w:lineRule="exact"/>
              <w:rPr>
                <w:rFonts w:ascii="Montserrat" w:hAnsi="Montserrat"/>
                <w:sz w:val="15"/>
                <w:szCs w:val="15"/>
              </w:rPr>
            </w:pPr>
            <w:r w:rsidRPr="0010592E">
              <w:rPr>
                <w:rFonts w:ascii="Montserrat" w:hAnsi="Montserrat"/>
                <w:sz w:val="15"/>
                <w:szCs w:val="15"/>
              </w:rPr>
              <w:t>Bancos/ Tesorería</w:t>
            </w:r>
          </w:p>
        </w:tc>
        <w:tc>
          <w:tcPr>
            <w:tcW w:w="0" w:type="auto"/>
            <w:tcBorders>
              <w:top w:val="nil"/>
              <w:left w:val="nil"/>
              <w:bottom w:val="nil"/>
              <w:right w:val="nil"/>
            </w:tcBorders>
            <w:shd w:val="clear" w:color="auto" w:fill="F2F2F2"/>
            <w:vAlign w:val="bottom"/>
          </w:tcPr>
          <w:p w:rsidR="009F0CD2" w:rsidRPr="0010592E" w:rsidRDefault="00AB26AA" w:rsidP="009F0CD2">
            <w:pPr>
              <w:spacing w:after="0" w:line="240" w:lineRule="exact"/>
              <w:jc w:val="right"/>
              <w:rPr>
                <w:rFonts w:ascii="Montserrat" w:hAnsi="Montserrat"/>
                <w:sz w:val="15"/>
                <w:szCs w:val="15"/>
              </w:rPr>
            </w:pPr>
            <w:r w:rsidRPr="00AB26AA">
              <w:rPr>
                <w:rFonts w:ascii="Montserrat" w:hAnsi="Montserrat"/>
                <w:sz w:val="15"/>
                <w:szCs w:val="15"/>
              </w:rPr>
              <w:t>35,374,485,435</w:t>
            </w:r>
          </w:p>
        </w:tc>
        <w:tc>
          <w:tcPr>
            <w:tcW w:w="0" w:type="auto"/>
            <w:tcBorders>
              <w:top w:val="nil"/>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1</w:t>
            </w:r>
            <w:r>
              <w:rPr>
                <w:rFonts w:ascii="Montserrat" w:hAnsi="Montserrat"/>
                <w:sz w:val="15"/>
                <w:szCs w:val="15"/>
              </w:rPr>
              <w:t>,</w:t>
            </w:r>
            <w:r w:rsidRPr="00991106">
              <w:rPr>
                <w:rFonts w:ascii="Montserrat" w:hAnsi="Montserrat"/>
                <w:sz w:val="15"/>
                <w:szCs w:val="15"/>
              </w:rPr>
              <w:t>156</w:t>
            </w:r>
            <w:r>
              <w:rPr>
                <w:rFonts w:ascii="Montserrat" w:hAnsi="Montserrat"/>
                <w:sz w:val="15"/>
                <w:szCs w:val="15"/>
              </w:rPr>
              <w:t>,</w:t>
            </w:r>
            <w:r w:rsidRPr="00991106">
              <w:rPr>
                <w:rFonts w:ascii="Montserrat" w:hAnsi="Montserrat"/>
                <w:sz w:val="15"/>
                <w:szCs w:val="15"/>
              </w:rPr>
              <w:t>300</w:t>
            </w:r>
            <w:r>
              <w:rPr>
                <w:rFonts w:ascii="Montserrat" w:hAnsi="Montserrat"/>
                <w:sz w:val="15"/>
                <w:szCs w:val="15"/>
              </w:rPr>
              <w:t>,</w:t>
            </w:r>
            <w:r w:rsidRPr="00991106">
              <w:rPr>
                <w:rFonts w:ascii="Montserrat" w:hAnsi="Montserrat"/>
                <w:sz w:val="15"/>
                <w:szCs w:val="15"/>
              </w:rPr>
              <w:t>373</w:t>
            </w:r>
          </w:p>
        </w:tc>
      </w:tr>
      <w:tr w:rsidR="009F0CD2" w:rsidRPr="0010592E" w:rsidTr="00123EFB">
        <w:tc>
          <w:tcPr>
            <w:tcW w:w="0" w:type="auto"/>
            <w:tcBorders>
              <w:top w:val="nil"/>
              <w:left w:val="nil"/>
              <w:bottom w:val="nil"/>
              <w:right w:val="nil"/>
            </w:tcBorders>
            <w:shd w:val="clear" w:color="auto" w:fill="F2F2F2"/>
            <w:hideMark/>
          </w:tcPr>
          <w:p w:rsidR="009F0CD2" w:rsidRPr="0010592E" w:rsidRDefault="009F0CD2" w:rsidP="009F0CD2">
            <w:pPr>
              <w:spacing w:after="0" w:line="240" w:lineRule="exact"/>
              <w:rPr>
                <w:rFonts w:ascii="Montserrat" w:hAnsi="Montserrat"/>
                <w:sz w:val="15"/>
                <w:szCs w:val="15"/>
              </w:rPr>
            </w:pPr>
            <w:r>
              <w:rPr>
                <w:rFonts w:ascii="Montserrat" w:hAnsi="Montserrat"/>
                <w:sz w:val="15"/>
                <w:szCs w:val="15"/>
              </w:rPr>
              <w:t>Efectivo</w:t>
            </w:r>
          </w:p>
        </w:tc>
        <w:tc>
          <w:tcPr>
            <w:tcW w:w="0" w:type="auto"/>
            <w:tcBorders>
              <w:top w:val="nil"/>
              <w:left w:val="nil"/>
              <w:bottom w:val="nil"/>
              <w:right w:val="nil"/>
            </w:tcBorders>
            <w:shd w:val="clear" w:color="auto" w:fill="F2F2F2"/>
            <w:vAlign w:val="bottom"/>
          </w:tcPr>
          <w:p w:rsidR="009F0CD2" w:rsidRPr="0010592E" w:rsidRDefault="00AB26AA" w:rsidP="009F0CD2">
            <w:pPr>
              <w:spacing w:after="0" w:line="240" w:lineRule="exact"/>
              <w:jc w:val="right"/>
              <w:rPr>
                <w:rFonts w:ascii="Montserrat" w:hAnsi="Montserrat"/>
                <w:sz w:val="15"/>
                <w:szCs w:val="15"/>
              </w:rPr>
            </w:pPr>
            <w:r w:rsidRPr="00AB26AA">
              <w:rPr>
                <w:rFonts w:ascii="Montserrat" w:hAnsi="Montserrat"/>
                <w:sz w:val="15"/>
                <w:szCs w:val="15"/>
              </w:rPr>
              <w:t>37,351,58</w:t>
            </w:r>
            <w:r w:rsidR="0053725A">
              <w:rPr>
                <w:rFonts w:ascii="Montserrat" w:hAnsi="Montserrat"/>
                <w:sz w:val="15"/>
                <w:szCs w:val="15"/>
              </w:rPr>
              <w:t>8</w:t>
            </w:r>
          </w:p>
        </w:tc>
        <w:tc>
          <w:tcPr>
            <w:tcW w:w="0" w:type="auto"/>
            <w:tcBorders>
              <w:top w:val="nil"/>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35</w:t>
            </w:r>
            <w:r>
              <w:rPr>
                <w:rFonts w:ascii="Montserrat" w:hAnsi="Montserrat"/>
                <w:sz w:val="15"/>
                <w:szCs w:val="15"/>
              </w:rPr>
              <w:t>,</w:t>
            </w:r>
            <w:r w:rsidRPr="00991106">
              <w:rPr>
                <w:rFonts w:ascii="Montserrat" w:hAnsi="Montserrat"/>
                <w:sz w:val="15"/>
                <w:szCs w:val="15"/>
              </w:rPr>
              <w:t>642</w:t>
            </w:r>
            <w:r>
              <w:rPr>
                <w:rFonts w:ascii="Montserrat" w:hAnsi="Montserrat"/>
                <w:sz w:val="15"/>
                <w:szCs w:val="15"/>
              </w:rPr>
              <w:t>,</w:t>
            </w:r>
            <w:r w:rsidRPr="00991106">
              <w:rPr>
                <w:rFonts w:ascii="Montserrat" w:hAnsi="Montserrat"/>
                <w:sz w:val="15"/>
                <w:szCs w:val="15"/>
              </w:rPr>
              <w:t>48</w:t>
            </w:r>
            <w:r>
              <w:rPr>
                <w:rFonts w:ascii="Montserrat" w:hAnsi="Montserrat"/>
                <w:sz w:val="15"/>
                <w:szCs w:val="15"/>
              </w:rPr>
              <w:t>1</w:t>
            </w:r>
          </w:p>
        </w:tc>
      </w:tr>
      <w:tr w:rsidR="009F0CD2" w:rsidRPr="0010592E" w:rsidTr="00123EFB">
        <w:tc>
          <w:tcPr>
            <w:tcW w:w="0" w:type="auto"/>
            <w:tcBorders>
              <w:top w:val="nil"/>
              <w:left w:val="nil"/>
              <w:bottom w:val="single" w:sz="12" w:space="0" w:color="808080"/>
              <w:right w:val="nil"/>
            </w:tcBorders>
            <w:shd w:val="clear" w:color="auto" w:fill="F2F2F2"/>
            <w:hideMark/>
          </w:tcPr>
          <w:p w:rsidR="009F0CD2" w:rsidRPr="0010592E" w:rsidRDefault="009F0CD2" w:rsidP="009F0CD2">
            <w:pPr>
              <w:spacing w:after="0" w:line="240" w:lineRule="exact"/>
              <w:rPr>
                <w:rFonts w:ascii="Montserrat" w:hAnsi="Montserrat"/>
                <w:b/>
                <w:sz w:val="15"/>
                <w:szCs w:val="15"/>
              </w:rPr>
            </w:pPr>
            <w:r w:rsidRPr="0010592E">
              <w:rPr>
                <w:rFonts w:ascii="Montserrat" w:hAnsi="Montserrat"/>
                <w:b/>
                <w:sz w:val="15"/>
                <w:szCs w:val="15"/>
              </w:rPr>
              <w:t>Total Efectivo y Equivalentes</w:t>
            </w:r>
          </w:p>
        </w:tc>
        <w:tc>
          <w:tcPr>
            <w:tcW w:w="0" w:type="auto"/>
            <w:tcBorders>
              <w:top w:val="nil"/>
              <w:left w:val="nil"/>
              <w:bottom w:val="single" w:sz="12" w:space="0" w:color="808080"/>
              <w:right w:val="nil"/>
            </w:tcBorders>
            <w:shd w:val="clear" w:color="auto" w:fill="F2F2F2"/>
            <w:vAlign w:val="bottom"/>
          </w:tcPr>
          <w:p w:rsidR="009F0CD2" w:rsidRPr="0010592E" w:rsidRDefault="00AB26AA" w:rsidP="009F0CD2">
            <w:pPr>
              <w:spacing w:after="0" w:line="240" w:lineRule="exact"/>
              <w:jc w:val="right"/>
              <w:rPr>
                <w:rFonts w:ascii="Montserrat" w:hAnsi="Montserrat"/>
                <w:b/>
                <w:sz w:val="15"/>
                <w:szCs w:val="15"/>
              </w:rPr>
            </w:pPr>
            <w:r w:rsidRPr="00AB26AA">
              <w:rPr>
                <w:rFonts w:ascii="Montserrat" w:hAnsi="Montserrat"/>
                <w:b/>
                <w:sz w:val="15"/>
                <w:szCs w:val="15"/>
              </w:rPr>
              <w:t>98,143,406,51</w:t>
            </w:r>
            <w:r w:rsidR="0053725A">
              <w:rPr>
                <w:rFonts w:ascii="Montserrat" w:hAnsi="Montserrat"/>
                <w:b/>
                <w:sz w:val="15"/>
                <w:szCs w:val="15"/>
              </w:rPr>
              <w:t>4</w:t>
            </w:r>
          </w:p>
        </w:tc>
        <w:tc>
          <w:tcPr>
            <w:tcW w:w="0" w:type="auto"/>
            <w:tcBorders>
              <w:top w:val="nil"/>
              <w:left w:val="nil"/>
              <w:bottom w:val="single" w:sz="12" w:space="0" w:color="808080"/>
              <w:right w:val="nil"/>
            </w:tcBorders>
            <w:shd w:val="clear" w:color="auto" w:fill="F2F2F2"/>
            <w:vAlign w:val="bottom"/>
          </w:tcPr>
          <w:p w:rsidR="009F0CD2" w:rsidRPr="0010592E" w:rsidRDefault="009F0CD2" w:rsidP="009F0CD2">
            <w:pPr>
              <w:spacing w:after="0" w:line="240" w:lineRule="exact"/>
              <w:jc w:val="right"/>
              <w:rPr>
                <w:rFonts w:ascii="Montserrat" w:hAnsi="Montserrat"/>
                <w:b/>
                <w:sz w:val="15"/>
                <w:szCs w:val="15"/>
              </w:rPr>
            </w:pPr>
            <w:r w:rsidRPr="00991106">
              <w:rPr>
                <w:rFonts w:ascii="Montserrat" w:hAnsi="Montserrat"/>
                <w:b/>
                <w:sz w:val="15"/>
                <w:szCs w:val="15"/>
              </w:rPr>
              <w:t>55</w:t>
            </w:r>
            <w:r>
              <w:rPr>
                <w:rFonts w:ascii="Montserrat" w:hAnsi="Montserrat"/>
                <w:b/>
                <w:sz w:val="15"/>
                <w:szCs w:val="15"/>
              </w:rPr>
              <w:t>,</w:t>
            </w:r>
            <w:r w:rsidRPr="00991106">
              <w:rPr>
                <w:rFonts w:ascii="Montserrat" w:hAnsi="Montserrat"/>
                <w:b/>
                <w:sz w:val="15"/>
                <w:szCs w:val="15"/>
              </w:rPr>
              <w:t>528</w:t>
            </w:r>
            <w:r>
              <w:rPr>
                <w:rFonts w:ascii="Montserrat" w:hAnsi="Montserrat"/>
                <w:b/>
                <w:sz w:val="15"/>
                <w:szCs w:val="15"/>
              </w:rPr>
              <w:t>,</w:t>
            </w:r>
            <w:r w:rsidRPr="00991106">
              <w:rPr>
                <w:rFonts w:ascii="Montserrat" w:hAnsi="Montserrat"/>
                <w:b/>
                <w:sz w:val="15"/>
                <w:szCs w:val="15"/>
              </w:rPr>
              <w:t>955</w:t>
            </w:r>
            <w:r>
              <w:rPr>
                <w:rFonts w:ascii="Montserrat" w:hAnsi="Montserrat"/>
                <w:b/>
                <w:sz w:val="15"/>
                <w:szCs w:val="15"/>
              </w:rPr>
              <w:t>,</w:t>
            </w:r>
            <w:r w:rsidRPr="00991106">
              <w:rPr>
                <w:rFonts w:ascii="Montserrat" w:hAnsi="Montserrat"/>
                <w:b/>
                <w:sz w:val="15"/>
                <w:szCs w:val="15"/>
              </w:rPr>
              <w:t>110</w:t>
            </w:r>
          </w:p>
        </w:tc>
      </w:tr>
    </w:tbl>
    <w:p w:rsidR="006767DA" w:rsidRDefault="006767DA" w:rsidP="00C80E08">
      <w:pPr>
        <w:pStyle w:val="TEXTONORMAL"/>
      </w:pPr>
    </w:p>
    <w:p w:rsidR="00C80E08" w:rsidRDefault="00C80E08" w:rsidP="00C80E08">
      <w:pPr>
        <w:pStyle w:val="TEXTONORMAL"/>
      </w:pPr>
    </w:p>
    <w:p w:rsidR="003D1C0B" w:rsidRDefault="003D1C0B" w:rsidP="00C80E08">
      <w:pPr>
        <w:pStyle w:val="TEXTONORMAL"/>
      </w:pPr>
    </w:p>
    <w:p w:rsidR="003D1C0B" w:rsidRDefault="003D1C0B" w:rsidP="00C80E08">
      <w:pPr>
        <w:pStyle w:val="TEXTONORMAL"/>
      </w:pPr>
    </w:p>
    <w:p w:rsidR="003D1C0B" w:rsidRDefault="00DA0B24" w:rsidP="00C80E08">
      <w:pPr>
        <w:pStyle w:val="TEXTONORMAL"/>
      </w:pPr>
      <w:r>
        <w:t xml:space="preserve">   </w:t>
      </w:r>
    </w:p>
    <w:p w:rsidR="00DA0B24" w:rsidRDefault="00DA0B24" w:rsidP="00C80E08">
      <w:pPr>
        <w:pStyle w:val="TEXTONORMAL"/>
      </w:pPr>
    </w:p>
    <w:p w:rsidR="00C80E08" w:rsidRPr="00D27138" w:rsidRDefault="002A58C0" w:rsidP="00C43694">
      <w:pPr>
        <w:pStyle w:val="TEXTONORMAL"/>
      </w:pPr>
      <w:r w:rsidRPr="00D27138">
        <w:t>Efectivo Restringido:</w:t>
      </w:r>
      <w:r w:rsidR="00BE5DAC" w:rsidRPr="00D27138">
        <w:tab/>
      </w:r>
    </w:p>
    <w:p w:rsidR="003D1C0B" w:rsidRPr="003D1C0B" w:rsidRDefault="003D1C0B" w:rsidP="00776668">
      <w:pPr>
        <w:pStyle w:val="TEXTONORMAL"/>
        <w:rPr>
          <w:lang w:val="es-MX"/>
        </w:rPr>
      </w:pPr>
      <w:r w:rsidRPr="00D27138">
        <w:rPr>
          <w:lang w:val="es-MX"/>
        </w:rPr>
        <w:t>Dentro del</w:t>
      </w:r>
      <w:r w:rsidR="0053725A" w:rsidRPr="00D27138">
        <w:rPr>
          <w:lang w:val="es-MX"/>
        </w:rPr>
        <w:t xml:space="preserve"> rubro de Bancos/Tesorería para </w:t>
      </w:r>
      <w:r w:rsidRPr="00D27138">
        <w:rPr>
          <w:lang w:val="es-MX"/>
        </w:rPr>
        <w:t>20</w:t>
      </w:r>
      <w:r w:rsidR="008E033B" w:rsidRPr="00D27138">
        <w:rPr>
          <w:lang w:val="es-MX"/>
        </w:rPr>
        <w:t>2</w:t>
      </w:r>
      <w:r w:rsidR="004535DC" w:rsidRPr="00D27138">
        <w:rPr>
          <w:lang w:val="es-MX"/>
        </w:rPr>
        <w:t>1</w:t>
      </w:r>
      <w:r w:rsidRPr="00D27138">
        <w:rPr>
          <w:lang w:val="es-MX"/>
        </w:rPr>
        <w:t xml:space="preserve"> y 20</w:t>
      </w:r>
      <w:r w:rsidR="004535DC" w:rsidRPr="00D27138">
        <w:rPr>
          <w:lang w:val="es-MX"/>
        </w:rPr>
        <w:t>20</w:t>
      </w:r>
      <w:r w:rsidRPr="00D27138">
        <w:rPr>
          <w:lang w:val="es-MX"/>
        </w:rPr>
        <w:t xml:space="preserve">, se tienen importes embargados y retenidos en diversas cuentas bancarias por </w:t>
      </w:r>
      <w:r w:rsidR="00E9243D" w:rsidRPr="00D27138">
        <w:rPr>
          <w:lang w:val="es-MX"/>
        </w:rPr>
        <w:t>125</w:t>
      </w:r>
      <w:proofErr w:type="gramStart"/>
      <w:r w:rsidR="00E9243D" w:rsidRPr="00D27138">
        <w:rPr>
          <w:lang w:val="es-MX"/>
        </w:rPr>
        <w:t>,296,770</w:t>
      </w:r>
      <w:proofErr w:type="gramEnd"/>
      <w:r w:rsidR="00E9243D" w:rsidRPr="00D27138">
        <w:rPr>
          <w:lang w:val="es-MX"/>
        </w:rPr>
        <w:t xml:space="preserve"> </w:t>
      </w:r>
      <w:r w:rsidRPr="00D27138">
        <w:rPr>
          <w:lang w:val="es-MX"/>
        </w:rPr>
        <w:t xml:space="preserve">pesos y </w:t>
      </w:r>
      <w:r w:rsidR="00AB26AA" w:rsidRPr="00D27138">
        <w:rPr>
          <w:lang w:val="es-MX"/>
        </w:rPr>
        <w:t xml:space="preserve">105,446,857 </w:t>
      </w:r>
      <w:r w:rsidRPr="00D27138">
        <w:rPr>
          <w:lang w:val="es-MX"/>
        </w:rPr>
        <w:t>pesos, respectivamente, de</w:t>
      </w:r>
      <w:r w:rsidR="006540D6" w:rsidRPr="00D27138">
        <w:rPr>
          <w:lang w:val="es-MX"/>
        </w:rPr>
        <w:t>rivados</w:t>
      </w:r>
      <w:r w:rsidRPr="00D27138">
        <w:rPr>
          <w:lang w:val="es-MX"/>
        </w:rPr>
        <w:t xml:space="preserve"> </w:t>
      </w:r>
      <w:r w:rsidR="006540D6" w:rsidRPr="00D27138">
        <w:rPr>
          <w:lang w:val="es-MX"/>
        </w:rPr>
        <w:t>lo</w:t>
      </w:r>
      <w:r w:rsidRPr="00D27138">
        <w:rPr>
          <w:lang w:val="es-MX"/>
        </w:rPr>
        <w:t>s autos de ejecución de laudos laborales por las autoridades jurisdiccionales competentes, a la</w:t>
      </w:r>
      <w:r w:rsidR="00F51732" w:rsidRPr="00D27138">
        <w:rPr>
          <w:lang w:val="es-MX"/>
        </w:rPr>
        <w:t xml:space="preserve"> fecha de preparación de estos Estados F</w:t>
      </w:r>
      <w:r w:rsidRPr="00D27138">
        <w:rPr>
          <w:lang w:val="es-MX"/>
        </w:rPr>
        <w:t>inancieros no se tiene la certeza de la fecha de conclusión de los juicios.</w:t>
      </w:r>
    </w:p>
    <w:p w:rsidR="00582A08" w:rsidRDefault="00582A08" w:rsidP="003D1C0B">
      <w:pPr>
        <w:pStyle w:val="TEXTONORMAL"/>
        <w:rPr>
          <w:lang w:val="es-MX"/>
        </w:rPr>
      </w:pPr>
    </w:p>
    <w:p w:rsidR="003927B1" w:rsidRDefault="003927B1" w:rsidP="003D1C0B">
      <w:pPr>
        <w:pStyle w:val="TEXTONORMAL"/>
        <w:rPr>
          <w:lang w:val="es-MX"/>
        </w:rPr>
      </w:pPr>
    </w:p>
    <w:p w:rsidR="004535DC" w:rsidRDefault="004535DC" w:rsidP="003D1C0B">
      <w:pPr>
        <w:pStyle w:val="TEXTONORMAL"/>
        <w:rPr>
          <w:lang w:val="es-MX"/>
        </w:rPr>
      </w:pPr>
    </w:p>
    <w:p w:rsidR="008B4F19" w:rsidRPr="003D1C0B" w:rsidRDefault="008B4F19" w:rsidP="003D1C0B">
      <w:pPr>
        <w:pStyle w:val="TEXTONORMAL"/>
        <w:rPr>
          <w:lang w:val="es-MX"/>
        </w:rPr>
      </w:pPr>
    </w:p>
    <w:p w:rsidR="000C5558" w:rsidRDefault="000C5558" w:rsidP="008C0F9B">
      <w:pPr>
        <w:pStyle w:val="VIETAFLECHA"/>
        <w:ind w:left="357" w:hanging="357"/>
      </w:pPr>
      <w:r>
        <w:lastRenderedPageBreak/>
        <w:t>Derecho</w:t>
      </w:r>
      <w:r w:rsidR="007117FB">
        <w:t>s</w:t>
      </w:r>
      <w:r>
        <w:t xml:space="preserve"> a Recibir Efectivo o Equivalentes</w:t>
      </w:r>
    </w:p>
    <w:p w:rsidR="00A62E4D" w:rsidRDefault="00A62E4D" w:rsidP="00C43694">
      <w:pPr>
        <w:pStyle w:val="TEXTONORMAL"/>
        <w:rPr>
          <w:lang w:val="es-MX"/>
        </w:rPr>
      </w:pPr>
      <w:r w:rsidRPr="00A62E4D">
        <w:rPr>
          <w:lang w:val="es-MX"/>
        </w:rPr>
        <w:t>Al 31 de</w:t>
      </w:r>
      <w:r w:rsidR="004535DC">
        <w:rPr>
          <w:lang w:val="es-MX"/>
        </w:rPr>
        <w:t xml:space="preserve"> marzo</w:t>
      </w:r>
      <w:r w:rsidRPr="00A62E4D">
        <w:rPr>
          <w:lang w:val="es-MX"/>
        </w:rPr>
        <w:t xml:space="preserve"> de 20</w:t>
      </w:r>
      <w:r w:rsidR="00340BB3">
        <w:rPr>
          <w:lang w:val="es-MX"/>
        </w:rPr>
        <w:t>2</w:t>
      </w:r>
      <w:r w:rsidR="004535DC">
        <w:rPr>
          <w:lang w:val="es-MX"/>
        </w:rPr>
        <w:t>1</w:t>
      </w:r>
      <w:r w:rsidRPr="00A62E4D">
        <w:rPr>
          <w:lang w:val="es-MX"/>
        </w:rPr>
        <w:t xml:space="preserve"> y </w:t>
      </w:r>
      <w:r w:rsidR="004535DC">
        <w:rPr>
          <w:lang w:val="es-MX"/>
        </w:rPr>
        <w:t xml:space="preserve">diciembre de </w:t>
      </w:r>
      <w:r w:rsidRPr="00A62E4D">
        <w:rPr>
          <w:lang w:val="es-MX"/>
        </w:rPr>
        <w:t>20</w:t>
      </w:r>
      <w:r w:rsidR="004535DC">
        <w:rPr>
          <w:lang w:val="es-MX"/>
        </w:rPr>
        <w:t>20</w:t>
      </w:r>
      <w:r w:rsidRPr="00A62E4D">
        <w:rPr>
          <w:lang w:val="es-MX"/>
        </w:rPr>
        <w:t>, el rubro de Derechos a Recibir Efectivo o Equivalentes se integra de la siguiente manera:</w:t>
      </w:r>
    </w:p>
    <w:tbl>
      <w:tblPr>
        <w:tblpPr w:leftFromText="141" w:rightFromText="141" w:vertAnchor="text" w:horzAnchor="margin" w:tblpXSpec="center"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31"/>
        <w:gridCol w:w="1409"/>
        <w:gridCol w:w="1351"/>
      </w:tblGrid>
      <w:tr w:rsidR="009F0CD2" w:rsidRPr="003124B2" w:rsidTr="00123EFB">
        <w:tc>
          <w:tcPr>
            <w:tcW w:w="443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Cifras en pesos</w:t>
            </w:r>
          </w:p>
        </w:tc>
      </w:tr>
      <w:tr w:rsidR="009F0CD2" w:rsidRPr="003124B2" w:rsidTr="00123EFB">
        <w:tc>
          <w:tcPr>
            <w:tcW w:w="443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3124B2" w:rsidRDefault="009F0CD2"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20</w:t>
            </w:r>
          </w:p>
        </w:tc>
      </w:tr>
      <w:tr w:rsidR="009F0CD2" w:rsidRPr="003124B2" w:rsidTr="00123EFB">
        <w:tc>
          <w:tcPr>
            <w:tcW w:w="4431" w:type="dxa"/>
            <w:tcBorders>
              <w:top w:val="double" w:sz="12" w:space="0" w:color="808080"/>
              <w:left w:val="nil"/>
              <w:bottom w:val="nil"/>
              <w:right w:val="nil"/>
            </w:tcBorders>
            <w:shd w:val="clear" w:color="auto" w:fill="F2F2F2"/>
            <w:hideMark/>
          </w:tcPr>
          <w:p w:rsidR="009F0CD2" w:rsidRPr="003124B2" w:rsidRDefault="009F0CD2" w:rsidP="009F0CD2">
            <w:pPr>
              <w:tabs>
                <w:tab w:val="right" w:pos="4120"/>
              </w:tabs>
              <w:spacing w:after="0" w:line="240" w:lineRule="exact"/>
              <w:rPr>
                <w:rFonts w:ascii="Montserrat" w:hAnsi="Montserrat"/>
                <w:sz w:val="15"/>
                <w:szCs w:val="15"/>
              </w:rPr>
            </w:pPr>
            <w:r w:rsidRPr="003124B2">
              <w:rPr>
                <w:rFonts w:ascii="Montserrat" w:hAnsi="Montserrat"/>
                <w:sz w:val="15"/>
                <w:szCs w:val="15"/>
              </w:rPr>
              <w:t>Inversiones Financieras a Corto Plazo</w:t>
            </w:r>
          </w:p>
        </w:tc>
        <w:tc>
          <w:tcPr>
            <w:tcW w:w="0" w:type="auto"/>
            <w:tcBorders>
              <w:top w:val="double" w:sz="12" w:space="0" w:color="808080"/>
              <w:left w:val="nil"/>
              <w:bottom w:val="nil"/>
              <w:right w:val="nil"/>
            </w:tcBorders>
            <w:shd w:val="clear" w:color="auto" w:fill="F2F2F2"/>
            <w:vAlign w:val="bottom"/>
          </w:tcPr>
          <w:p w:rsidR="009F0CD2" w:rsidRPr="003124B2" w:rsidRDefault="00AB26AA" w:rsidP="009F0CD2">
            <w:pPr>
              <w:spacing w:after="0" w:line="240" w:lineRule="exact"/>
              <w:jc w:val="right"/>
              <w:rPr>
                <w:rFonts w:ascii="Montserrat" w:hAnsi="Montserrat"/>
                <w:sz w:val="15"/>
                <w:szCs w:val="15"/>
              </w:rPr>
            </w:pPr>
            <w:r w:rsidRPr="00AB26AA">
              <w:rPr>
                <w:rFonts w:ascii="Montserrat" w:hAnsi="Montserrat"/>
                <w:sz w:val="15"/>
                <w:szCs w:val="15"/>
              </w:rPr>
              <w:t>94,657,683,239</w:t>
            </w:r>
          </w:p>
        </w:tc>
        <w:tc>
          <w:tcPr>
            <w:tcW w:w="0" w:type="auto"/>
            <w:tcBorders>
              <w:top w:val="double" w:sz="12" w:space="0" w:color="808080"/>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197479">
              <w:rPr>
                <w:rFonts w:ascii="Montserrat" w:hAnsi="Montserrat"/>
                <w:sz w:val="15"/>
                <w:szCs w:val="15"/>
              </w:rPr>
              <w:t>90</w:t>
            </w:r>
            <w:r>
              <w:rPr>
                <w:rFonts w:ascii="Montserrat" w:hAnsi="Montserrat"/>
                <w:sz w:val="15"/>
                <w:szCs w:val="15"/>
              </w:rPr>
              <w:t>,</w:t>
            </w:r>
            <w:r w:rsidRPr="00197479">
              <w:rPr>
                <w:rFonts w:ascii="Montserrat" w:hAnsi="Montserrat"/>
                <w:sz w:val="15"/>
                <w:szCs w:val="15"/>
              </w:rPr>
              <w:t>444</w:t>
            </w:r>
            <w:r>
              <w:rPr>
                <w:rFonts w:ascii="Montserrat" w:hAnsi="Montserrat"/>
                <w:sz w:val="15"/>
                <w:szCs w:val="15"/>
              </w:rPr>
              <w:t>,</w:t>
            </w:r>
            <w:r w:rsidRPr="00197479">
              <w:rPr>
                <w:rFonts w:ascii="Montserrat" w:hAnsi="Montserrat"/>
                <w:sz w:val="15"/>
                <w:szCs w:val="15"/>
              </w:rPr>
              <w:t>870</w:t>
            </w:r>
            <w:r>
              <w:rPr>
                <w:rFonts w:ascii="Montserrat" w:hAnsi="Montserrat"/>
                <w:sz w:val="15"/>
                <w:szCs w:val="15"/>
              </w:rPr>
              <w:t>,</w:t>
            </w:r>
            <w:r w:rsidRPr="00197479">
              <w:rPr>
                <w:rFonts w:ascii="Montserrat" w:hAnsi="Montserrat"/>
                <w:sz w:val="15"/>
                <w:szCs w:val="15"/>
              </w:rPr>
              <w:t>751</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Ingresos por Recuperar por Cuotas Obrero Patronales</w:t>
            </w:r>
          </w:p>
        </w:tc>
        <w:tc>
          <w:tcPr>
            <w:tcW w:w="0" w:type="auto"/>
            <w:tcBorders>
              <w:top w:val="nil"/>
              <w:left w:val="nil"/>
              <w:bottom w:val="nil"/>
              <w:right w:val="nil"/>
            </w:tcBorders>
            <w:shd w:val="clear" w:color="auto" w:fill="F2F2F2"/>
            <w:vAlign w:val="bottom"/>
          </w:tcPr>
          <w:p w:rsidR="009F0CD2" w:rsidRPr="003124B2" w:rsidRDefault="00453794" w:rsidP="009F0CD2">
            <w:pPr>
              <w:spacing w:after="0" w:line="240" w:lineRule="exact"/>
              <w:jc w:val="right"/>
              <w:rPr>
                <w:rFonts w:ascii="Montserrat" w:hAnsi="Montserrat"/>
                <w:sz w:val="15"/>
                <w:szCs w:val="15"/>
              </w:rPr>
            </w:pPr>
            <w:r w:rsidRPr="00453794">
              <w:rPr>
                <w:rFonts w:ascii="Montserrat" w:hAnsi="Montserrat"/>
                <w:sz w:val="15"/>
                <w:szCs w:val="15"/>
              </w:rPr>
              <w:t>82,140,040,122</w:t>
            </w:r>
          </w:p>
        </w:tc>
        <w:tc>
          <w:tcPr>
            <w:tcW w:w="0" w:type="auto"/>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Pr>
                <w:rFonts w:ascii="Montserrat" w:hAnsi="Montserrat"/>
                <w:sz w:val="15"/>
                <w:szCs w:val="15"/>
              </w:rPr>
              <w:t>81,657,570,831</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Deudores Diversos</w:t>
            </w:r>
          </w:p>
        </w:tc>
        <w:tc>
          <w:tcPr>
            <w:tcW w:w="0" w:type="auto"/>
            <w:tcBorders>
              <w:top w:val="nil"/>
              <w:left w:val="nil"/>
              <w:bottom w:val="nil"/>
              <w:right w:val="nil"/>
            </w:tcBorders>
            <w:shd w:val="clear" w:color="auto" w:fill="F2F2F2"/>
            <w:vAlign w:val="bottom"/>
          </w:tcPr>
          <w:p w:rsidR="009F0CD2" w:rsidRPr="003124B2" w:rsidRDefault="00453794" w:rsidP="009F0CD2">
            <w:pPr>
              <w:spacing w:after="0" w:line="240" w:lineRule="exact"/>
              <w:jc w:val="right"/>
              <w:rPr>
                <w:rFonts w:ascii="Montserrat" w:hAnsi="Montserrat"/>
                <w:sz w:val="15"/>
                <w:szCs w:val="15"/>
              </w:rPr>
            </w:pPr>
            <w:r w:rsidRPr="00453794">
              <w:rPr>
                <w:rFonts w:ascii="Montserrat" w:hAnsi="Montserrat"/>
                <w:sz w:val="15"/>
                <w:szCs w:val="15"/>
              </w:rPr>
              <w:t>6,563,550,188</w:t>
            </w:r>
          </w:p>
        </w:tc>
        <w:tc>
          <w:tcPr>
            <w:tcW w:w="0" w:type="auto"/>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hAnsi="Montserrat"/>
                <w:sz w:val="15"/>
                <w:szCs w:val="15"/>
              </w:rPr>
              <w:t>13</w:t>
            </w:r>
            <w:r>
              <w:rPr>
                <w:rFonts w:ascii="Montserrat" w:hAnsi="Montserrat"/>
                <w:sz w:val="15"/>
                <w:szCs w:val="15"/>
              </w:rPr>
              <w:t>,</w:t>
            </w:r>
            <w:r w:rsidRPr="0048335B">
              <w:rPr>
                <w:rFonts w:ascii="Montserrat" w:hAnsi="Montserrat"/>
                <w:sz w:val="15"/>
                <w:szCs w:val="15"/>
              </w:rPr>
              <w:t>447</w:t>
            </w:r>
            <w:r>
              <w:rPr>
                <w:rFonts w:ascii="Montserrat" w:hAnsi="Montserrat"/>
                <w:sz w:val="15"/>
                <w:szCs w:val="15"/>
              </w:rPr>
              <w:t>,</w:t>
            </w:r>
            <w:r w:rsidRPr="0048335B">
              <w:rPr>
                <w:rFonts w:ascii="Montserrat" w:hAnsi="Montserrat"/>
                <w:sz w:val="15"/>
                <w:szCs w:val="15"/>
              </w:rPr>
              <w:t>436</w:t>
            </w:r>
            <w:r>
              <w:rPr>
                <w:rFonts w:ascii="Montserrat" w:hAnsi="Montserrat"/>
                <w:sz w:val="15"/>
                <w:szCs w:val="15"/>
              </w:rPr>
              <w:t>,</w:t>
            </w:r>
            <w:r w:rsidRPr="0048335B">
              <w:rPr>
                <w:rFonts w:ascii="Montserrat" w:hAnsi="Montserrat"/>
                <w:sz w:val="15"/>
                <w:szCs w:val="15"/>
              </w:rPr>
              <w:t>28</w:t>
            </w:r>
            <w:r>
              <w:rPr>
                <w:rFonts w:ascii="Montserrat" w:hAnsi="Montserrat"/>
                <w:sz w:val="15"/>
                <w:szCs w:val="15"/>
              </w:rPr>
              <w:t>1</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Cuentas por Cobrar</w:t>
            </w:r>
          </w:p>
        </w:tc>
        <w:tc>
          <w:tcPr>
            <w:tcW w:w="0" w:type="auto"/>
            <w:tcBorders>
              <w:top w:val="nil"/>
              <w:left w:val="nil"/>
              <w:bottom w:val="nil"/>
              <w:right w:val="nil"/>
            </w:tcBorders>
            <w:shd w:val="clear" w:color="auto" w:fill="F2F2F2"/>
            <w:vAlign w:val="bottom"/>
          </w:tcPr>
          <w:p w:rsidR="009F0CD2" w:rsidRPr="003124B2" w:rsidRDefault="00453794" w:rsidP="009F0CD2">
            <w:pPr>
              <w:spacing w:after="0" w:line="240" w:lineRule="exact"/>
              <w:jc w:val="right"/>
              <w:rPr>
                <w:rFonts w:ascii="Montserrat" w:hAnsi="Montserrat"/>
                <w:sz w:val="15"/>
                <w:szCs w:val="15"/>
              </w:rPr>
            </w:pPr>
            <w:r w:rsidRPr="00453794">
              <w:rPr>
                <w:rFonts w:ascii="Montserrat" w:hAnsi="Montserrat"/>
                <w:sz w:val="15"/>
                <w:szCs w:val="15"/>
              </w:rPr>
              <w:t>3,714,667,876</w:t>
            </w:r>
          </w:p>
        </w:tc>
        <w:tc>
          <w:tcPr>
            <w:tcW w:w="0" w:type="auto"/>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563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173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532</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Otros Derechos a Recibir Efectivo y Equivalentes</w:t>
            </w:r>
          </w:p>
        </w:tc>
        <w:tc>
          <w:tcPr>
            <w:tcW w:w="0" w:type="auto"/>
            <w:tcBorders>
              <w:top w:val="nil"/>
              <w:left w:val="nil"/>
              <w:bottom w:val="nil"/>
              <w:right w:val="nil"/>
            </w:tcBorders>
            <w:shd w:val="clear" w:color="auto" w:fill="F2F2F2"/>
            <w:vAlign w:val="bottom"/>
          </w:tcPr>
          <w:p w:rsidR="009F0CD2" w:rsidRPr="003124B2" w:rsidRDefault="00453794" w:rsidP="009F0CD2">
            <w:pPr>
              <w:spacing w:after="0" w:line="240" w:lineRule="exact"/>
              <w:jc w:val="right"/>
              <w:rPr>
                <w:rFonts w:ascii="Montserrat" w:hAnsi="Montserrat"/>
                <w:sz w:val="15"/>
                <w:szCs w:val="15"/>
              </w:rPr>
            </w:pPr>
            <w:r w:rsidRPr="00453794">
              <w:rPr>
                <w:rFonts w:ascii="Montserrat" w:hAnsi="Montserrat"/>
                <w:sz w:val="15"/>
                <w:szCs w:val="15"/>
              </w:rPr>
              <w:t>13,310,418</w:t>
            </w:r>
          </w:p>
        </w:tc>
        <w:tc>
          <w:tcPr>
            <w:tcW w:w="0" w:type="auto"/>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hAnsi="Montserrat"/>
                <w:sz w:val="15"/>
                <w:szCs w:val="15"/>
              </w:rPr>
              <w:t>9</w:t>
            </w:r>
            <w:r>
              <w:rPr>
                <w:rFonts w:ascii="Montserrat" w:hAnsi="Montserrat"/>
                <w:sz w:val="15"/>
                <w:szCs w:val="15"/>
              </w:rPr>
              <w:t>,</w:t>
            </w:r>
            <w:r w:rsidRPr="0048335B">
              <w:rPr>
                <w:rFonts w:ascii="Montserrat" w:hAnsi="Montserrat"/>
                <w:sz w:val="15"/>
                <w:szCs w:val="15"/>
              </w:rPr>
              <w:t>662</w:t>
            </w:r>
            <w:r>
              <w:rPr>
                <w:rFonts w:ascii="Montserrat" w:hAnsi="Montserrat"/>
                <w:sz w:val="15"/>
                <w:szCs w:val="15"/>
              </w:rPr>
              <w:t>,</w:t>
            </w:r>
            <w:r w:rsidRPr="0048335B">
              <w:rPr>
                <w:rFonts w:ascii="Montserrat" w:hAnsi="Montserrat"/>
                <w:sz w:val="15"/>
                <w:szCs w:val="15"/>
              </w:rPr>
              <w:t>43</w:t>
            </w:r>
            <w:r>
              <w:rPr>
                <w:rFonts w:ascii="Montserrat" w:hAnsi="Montserrat"/>
                <w:sz w:val="15"/>
                <w:szCs w:val="15"/>
              </w:rPr>
              <w:t>3</w:t>
            </w:r>
          </w:p>
        </w:tc>
      </w:tr>
      <w:tr w:rsidR="009F0CD2" w:rsidRPr="003124B2" w:rsidTr="00123EFB">
        <w:tc>
          <w:tcPr>
            <w:tcW w:w="4431" w:type="dxa"/>
            <w:tcBorders>
              <w:top w:val="nil"/>
              <w:left w:val="nil"/>
              <w:bottom w:val="single" w:sz="12" w:space="0" w:color="808080"/>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Total Derechos a Recibir Efectivo o Equivalentes</w:t>
            </w:r>
          </w:p>
        </w:tc>
        <w:tc>
          <w:tcPr>
            <w:tcW w:w="0" w:type="auto"/>
            <w:tcBorders>
              <w:top w:val="nil"/>
              <w:left w:val="nil"/>
              <w:bottom w:val="single" w:sz="12" w:space="0" w:color="808080"/>
              <w:right w:val="nil"/>
            </w:tcBorders>
            <w:shd w:val="clear" w:color="auto" w:fill="F2F2F2"/>
            <w:vAlign w:val="bottom"/>
          </w:tcPr>
          <w:p w:rsidR="009F0CD2" w:rsidRPr="003124B2" w:rsidRDefault="00453794" w:rsidP="009F0CD2">
            <w:pPr>
              <w:spacing w:after="0" w:line="240" w:lineRule="exact"/>
              <w:jc w:val="right"/>
              <w:rPr>
                <w:rFonts w:ascii="Montserrat" w:hAnsi="Montserrat"/>
                <w:b/>
                <w:sz w:val="15"/>
                <w:szCs w:val="15"/>
              </w:rPr>
            </w:pPr>
            <w:r w:rsidRPr="00453794">
              <w:rPr>
                <w:rFonts w:ascii="Montserrat" w:hAnsi="Montserrat"/>
                <w:b/>
                <w:sz w:val="15"/>
                <w:szCs w:val="15"/>
              </w:rPr>
              <w:t>187,089,251,843</w:t>
            </w:r>
          </w:p>
        </w:tc>
        <w:tc>
          <w:tcPr>
            <w:tcW w:w="0" w:type="auto"/>
            <w:tcBorders>
              <w:top w:val="nil"/>
              <w:left w:val="nil"/>
              <w:bottom w:val="single" w:sz="12" w:space="0" w:color="808080"/>
              <w:right w:val="nil"/>
            </w:tcBorders>
            <w:shd w:val="clear" w:color="auto" w:fill="F2F2F2"/>
            <w:vAlign w:val="bottom"/>
          </w:tcPr>
          <w:p w:rsidR="009F0CD2" w:rsidRPr="003124B2" w:rsidRDefault="009F0CD2" w:rsidP="009F0CD2">
            <w:pPr>
              <w:spacing w:after="0" w:line="240" w:lineRule="exact"/>
              <w:jc w:val="right"/>
              <w:rPr>
                <w:rFonts w:ascii="Montserrat" w:hAnsi="Montserrat"/>
                <w:b/>
                <w:sz w:val="15"/>
                <w:szCs w:val="15"/>
              </w:rPr>
            </w:pPr>
            <w:r w:rsidRPr="00623CAF">
              <w:rPr>
                <w:rFonts w:ascii="Montserrat" w:hAnsi="Montserrat"/>
                <w:b/>
                <w:sz w:val="15"/>
                <w:szCs w:val="15"/>
              </w:rPr>
              <w:t>189</w:t>
            </w:r>
            <w:r>
              <w:rPr>
                <w:rFonts w:ascii="Montserrat" w:hAnsi="Montserrat"/>
                <w:b/>
                <w:sz w:val="15"/>
                <w:szCs w:val="15"/>
              </w:rPr>
              <w:t>,</w:t>
            </w:r>
            <w:r w:rsidRPr="00623CAF">
              <w:rPr>
                <w:rFonts w:ascii="Montserrat" w:hAnsi="Montserrat"/>
                <w:b/>
                <w:sz w:val="15"/>
                <w:szCs w:val="15"/>
              </w:rPr>
              <w:t>122</w:t>
            </w:r>
            <w:r>
              <w:rPr>
                <w:rFonts w:ascii="Montserrat" w:hAnsi="Montserrat"/>
                <w:b/>
                <w:sz w:val="15"/>
                <w:szCs w:val="15"/>
              </w:rPr>
              <w:t>,</w:t>
            </w:r>
            <w:r w:rsidRPr="00623CAF">
              <w:rPr>
                <w:rFonts w:ascii="Montserrat" w:hAnsi="Montserrat"/>
                <w:b/>
                <w:sz w:val="15"/>
                <w:szCs w:val="15"/>
              </w:rPr>
              <w:t>713</w:t>
            </w:r>
            <w:r>
              <w:rPr>
                <w:rFonts w:ascii="Montserrat" w:hAnsi="Montserrat"/>
                <w:b/>
                <w:sz w:val="15"/>
                <w:szCs w:val="15"/>
              </w:rPr>
              <w:t>,</w:t>
            </w:r>
            <w:r w:rsidRPr="00623CAF">
              <w:rPr>
                <w:rFonts w:ascii="Montserrat" w:hAnsi="Montserrat"/>
                <w:b/>
                <w:sz w:val="15"/>
                <w:szCs w:val="15"/>
              </w:rPr>
              <w:t>82</w:t>
            </w:r>
            <w:r>
              <w:rPr>
                <w:rFonts w:ascii="Montserrat" w:hAnsi="Montserrat"/>
                <w:b/>
                <w:sz w:val="15"/>
                <w:szCs w:val="15"/>
              </w:rPr>
              <w:t>8</w:t>
            </w:r>
          </w:p>
        </w:tc>
      </w:tr>
    </w:tbl>
    <w:p w:rsidR="00963721" w:rsidRDefault="00963721"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0C2A51" w:rsidRDefault="000C2A51" w:rsidP="00A62E4D">
      <w:pPr>
        <w:pStyle w:val="TEXTONORMAL"/>
        <w:rPr>
          <w:lang w:val="es-MX"/>
        </w:rPr>
      </w:pPr>
    </w:p>
    <w:p w:rsidR="00DE72BC" w:rsidRPr="000C2A51" w:rsidRDefault="003203D8" w:rsidP="00DE72BC">
      <w:pPr>
        <w:pStyle w:val="TEXTONORMAL"/>
        <w:numPr>
          <w:ilvl w:val="0"/>
          <w:numId w:val="11"/>
        </w:numPr>
        <w:ind w:left="714" w:hanging="357"/>
        <w:rPr>
          <w:lang w:val="es-MX"/>
        </w:rPr>
      </w:pPr>
      <w:r w:rsidRPr="00A62E4D">
        <w:rPr>
          <w:lang w:val="es-MX"/>
        </w:rPr>
        <w:t>Al 31 de</w:t>
      </w:r>
      <w:r>
        <w:rPr>
          <w:lang w:val="es-MX"/>
        </w:rPr>
        <w:t xml:space="preserve"> marzo</w:t>
      </w:r>
      <w:r w:rsidRPr="00A62E4D">
        <w:rPr>
          <w:lang w:val="es-MX"/>
        </w:rPr>
        <w:t xml:space="preserve"> de 20</w:t>
      </w:r>
      <w:r>
        <w:rPr>
          <w:lang w:val="es-MX"/>
        </w:rPr>
        <w:t>21</w:t>
      </w:r>
      <w:r w:rsidRPr="00A62E4D">
        <w:rPr>
          <w:lang w:val="es-MX"/>
        </w:rPr>
        <w:t xml:space="preserve"> y </w:t>
      </w:r>
      <w:r>
        <w:rPr>
          <w:lang w:val="es-MX"/>
        </w:rPr>
        <w:t xml:space="preserve">diciembre de </w:t>
      </w:r>
      <w:r w:rsidRPr="00A62E4D">
        <w:rPr>
          <w:lang w:val="es-MX"/>
        </w:rPr>
        <w:t>20</w:t>
      </w:r>
      <w:r>
        <w:rPr>
          <w:lang w:val="es-MX"/>
        </w:rPr>
        <w:t>20</w:t>
      </w:r>
      <w:r w:rsidR="00A62E4D" w:rsidRPr="00A62E4D">
        <w:rPr>
          <w:lang w:val="es-MX"/>
        </w:rPr>
        <w:t>, el rubro de Ingresos por Recuperar por Cuotas Obrero-Patronales se integra de la siguiente manera:</w:t>
      </w: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894"/>
        <w:gridCol w:w="1343"/>
        <w:gridCol w:w="1345"/>
      </w:tblGrid>
      <w:tr w:rsidR="009F0CD2" w:rsidRPr="003124B2" w:rsidTr="00123EFB">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Cifras en pesos</w:t>
            </w:r>
          </w:p>
        </w:tc>
      </w:tr>
      <w:tr w:rsidR="009F0CD2" w:rsidRPr="003124B2" w:rsidTr="00123EFB">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3124B2" w:rsidRDefault="009F0CD2"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20</w:t>
            </w:r>
          </w:p>
        </w:tc>
      </w:tr>
      <w:tr w:rsidR="009F0CD2" w:rsidRPr="003124B2" w:rsidTr="00123EFB">
        <w:tc>
          <w:tcPr>
            <w:tcW w:w="0" w:type="auto"/>
            <w:tcBorders>
              <w:top w:val="double" w:sz="12" w:space="0" w:color="808080"/>
              <w:left w:val="nil"/>
              <w:bottom w:val="nil"/>
              <w:right w:val="nil"/>
            </w:tcBorders>
            <w:shd w:val="clear" w:color="auto" w:fill="F2F2F2"/>
            <w:hideMark/>
          </w:tcPr>
          <w:p w:rsidR="009F0CD2" w:rsidRPr="003124B2" w:rsidRDefault="009F0CD2" w:rsidP="009F0CD2">
            <w:pPr>
              <w:tabs>
                <w:tab w:val="right" w:pos="4120"/>
              </w:tabs>
              <w:spacing w:after="0" w:line="240" w:lineRule="exact"/>
              <w:rPr>
                <w:rFonts w:ascii="Montserrat" w:hAnsi="Montserrat"/>
                <w:sz w:val="15"/>
                <w:szCs w:val="15"/>
              </w:rPr>
            </w:pPr>
            <w:r w:rsidRPr="003124B2">
              <w:rPr>
                <w:rFonts w:ascii="Montserrat" w:hAnsi="Montserrat"/>
                <w:sz w:val="15"/>
                <w:szCs w:val="15"/>
              </w:rPr>
              <w:t>Cuotas Obrero-Patronales</w:t>
            </w:r>
          </w:p>
        </w:tc>
        <w:tc>
          <w:tcPr>
            <w:tcW w:w="0" w:type="auto"/>
            <w:tcBorders>
              <w:top w:val="double" w:sz="12" w:space="0" w:color="808080"/>
              <w:left w:val="nil"/>
              <w:bottom w:val="nil"/>
              <w:right w:val="nil"/>
            </w:tcBorders>
            <w:shd w:val="clear" w:color="auto" w:fill="F2F2F2"/>
            <w:vAlign w:val="bottom"/>
          </w:tcPr>
          <w:p w:rsidR="009F0CD2" w:rsidRPr="003124B2" w:rsidRDefault="00453794" w:rsidP="009F0CD2">
            <w:pPr>
              <w:spacing w:after="0" w:line="240" w:lineRule="exact"/>
              <w:jc w:val="right"/>
              <w:rPr>
                <w:rFonts w:ascii="Montserrat" w:hAnsi="Montserrat"/>
                <w:sz w:val="15"/>
                <w:szCs w:val="15"/>
              </w:rPr>
            </w:pPr>
            <w:r w:rsidRPr="00453794">
              <w:rPr>
                <w:rFonts w:ascii="Montserrat" w:hAnsi="Montserrat"/>
                <w:sz w:val="15"/>
                <w:szCs w:val="15"/>
              </w:rPr>
              <w:t>62,829,145,100</w:t>
            </w:r>
          </w:p>
        </w:tc>
        <w:tc>
          <w:tcPr>
            <w:tcW w:w="0" w:type="auto"/>
            <w:tcBorders>
              <w:top w:val="double" w:sz="12" w:space="0" w:color="808080"/>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61</w:t>
            </w:r>
            <w:r>
              <w:rPr>
                <w:rFonts w:ascii="Montserrat" w:hAnsi="Montserrat"/>
                <w:sz w:val="15"/>
                <w:szCs w:val="15"/>
              </w:rPr>
              <w:t>,</w:t>
            </w:r>
            <w:r w:rsidRPr="005702A8">
              <w:rPr>
                <w:rFonts w:ascii="Montserrat" w:hAnsi="Montserrat"/>
                <w:sz w:val="15"/>
                <w:szCs w:val="15"/>
              </w:rPr>
              <w:t>277</w:t>
            </w:r>
            <w:r>
              <w:rPr>
                <w:rFonts w:ascii="Montserrat" w:hAnsi="Montserrat"/>
                <w:sz w:val="15"/>
                <w:szCs w:val="15"/>
              </w:rPr>
              <w:t>,</w:t>
            </w:r>
            <w:r w:rsidRPr="005702A8">
              <w:rPr>
                <w:rFonts w:ascii="Montserrat" w:hAnsi="Montserrat"/>
                <w:sz w:val="15"/>
                <w:szCs w:val="15"/>
              </w:rPr>
              <w:t>324</w:t>
            </w:r>
            <w:r>
              <w:rPr>
                <w:rFonts w:ascii="Montserrat" w:hAnsi="Montserrat"/>
                <w:sz w:val="15"/>
                <w:szCs w:val="15"/>
              </w:rPr>
              <w:t>,</w:t>
            </w:r>
            <w:r w:rsidRPr="005702A8">
              <w:rPr>
                <w:rFonts w:ascii="Montserrat" w:hAnsi="Montserrat"/>
                <w:sz w:val="15"/>
                <w:szCs w:val="15"/>
              </w:rPr>
              <w:t>555</w:t>
            </w:r>
          </w:p>
        </w:tc>
      </w:tr>
      <w:tr w:rsidR="009F0CD2" w:rsidRPr="003124B2" w:rsidTr="00123EFB">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Multas</w:t>
            </w:r>
          </w:p>
        </w:tc>
        <w:tc>
          <w:tcPr>
            <w:tcW w:w="0" w:type="auto"/>
            <w:tcBorders>
              <w:top w:val="nil"/>
              <w:left w:val="nil"/>
              <w:bottom w:val="nil"/>
              <w:right w:val="nil"/>
            </w:tcBorders>
            <w:shd w:val="clear" w:color="auto" w:fill="F2F2F2"/>
          </w:tcPr>
          <w:p w:rsidR="009F0CD2" w:rsidRPr="003124B2" w:rsidRDefault="00453794" w:rsidP="009F0CD2">
            <w:pPr>
              <w:spacing w:after="0" w:line="240" w:lineRule="exact"/>
              <w:jc w:val="right"/>
              <w:rPr>
                <w:rFonts w:ascii="Montserrat" w:hAnsi="Montserrat"/>
                <w:sz w:val="15"/>
                <w:szCs w:val="15"/>
              </w:rPr>
            </w:pPr>
            <w:r w:rsidRPr="00453794">
              <w:rPr>
                <w:rFonts w:ascii="Montserrat" w:hAnsi="Montserrat"/>
                <w:sz w:val="15"/>
                <w:szCs w:val="15"/>
              </w:rPr>
              <w:t>20,897,656,47</w:t>
            </w:r>
            <w:r w:rsidR="00B53FEC">
              <w:rPr>
                <w:rFonts w:ascii="Montserrat" w:hAnsi="Montserrat"/>
                <w:sz w:val="15"/>
                <w:szCs w:val="15"/>
              </w:rPr>
              <w:t>0</w:t>
            </w:r>
          </w:p>
        </w:tc>
        <w:tc>
          <w:tcPr>
            <w:tcW w:w="0" w:type="auto"/>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20</w:t>
            </w:r>
            <w:r>
              <w:rPr>
                <w:rFonts w:ascii="Montserrat" w:hAnsi="Montserrat"/>
                <w:sz w:val="15"/>
                <w:szCs w:val="15"/>
              </w:rPr>
              <w:t>,</w:t>
            </w:r>
            <w:r w:rsidRPr="005702A8">
              <w:rPr>
                <w:rFonts w:ascii="Montserrat" w:hAnsi="Montserrat"/>
                <w:sz w:val="15"/>
                <w:szCs w:val="15"/>
              </w:rPr>
              <w:t>087</w:t>
            </w:r>
            <w:r>
              <w:rPr>
                <w:rFonts w:ascii="Montserrat" w:hAnsi="Montserrat"/>
                <w:sz w:val="15"/>
                <w:szCs w:val="15"/>
              </w:rPr>
              <w:t>,</w:t>
            </w:r>
            <w:r w:rsidRPr="005702A8">
              <w:rPr>
                <w:rFonts w:ascii="Montserrat" w:hAnsi="Montserrat"/>
                <w:sz w:val="15"/>
                <w:szCs w:val="15"/>
              </w:rPr>
              <w:t>974</w:t>
            </w:r>
            <w:r>
              <w:rPr>
                <w:rFonts w:ascii="Montserrat" w:hAnsi="Montserrat"/>
                <w:sz w:val="15"/>
                <w:szCs w:val="15"/>
              </w:rPr>
              <w:t>,</w:t>
            </w:r>
            <w:r w:rsidRPr="005702A8">
              <w:rPr>
                <w:rFonts w:ascii="Montserrat" w:hAnsi="Montserrat"/>
                <w:sz w:val="15"/>
                <w:szCs w:val="15"/>
              </w:rPr>
              <w:t>908</w:t>
            </w:r>
          </w:p>
        </w:tc>
      </w:tr>
      <w:tr w:rsidR="009F0CD2" w:rsidRPr="003124B2" w:rsidTr="00123EFB">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Subtotal Cuotas Obrero-Patronales</w:t>
            </w:r>
          </w:p>
        </w:tc>
        <w:tc>
          <w:tcPr>
            <w:tcW w:w="0" w:type="auto"/>
            <w:tcBorders>
              <w:top w:val="nil"/>
              <w:left w:val="nil"/>
              <w:bottom w:val="nil"/>
              <w:right w:val="nil"/>
            </w:tcBorders>
            <w:shd w:val="clear" w:color="auto" w:fill="F2F2F2"/>
          </w:tcPr>
          <w:p w:rsidR="009F0CD2" w:rsidRPr="003124B2" w:rsidRDefault="00453794" w:rsidP="009F0CD2">
            <w:pPr>
              <w:spacing w:after="0" w:line="240" w:lineRule="exact"/>
              <w:jc w:val="right"/>
              <w:rPr>
                <w:rFonts w:ascii="Montserrat" w:hAnsi="Montserrat"/>
                <w:b/>
                <w:sz w:val="15"/>
                <w:szCs w:val="15"/>
              </w:rPr>
            </w:pPr>
            <w:r w:rsidRPr="00453794">
              <w:rPr>
                <w:rFonts w:ascii="Montserrat" w:hAnsi="Montserrat"/>
                <w:b/>
                <w:sz w:val="15"/>
                <w:szCs w:val="15"/>
              </w:rPr>
              <w:t>83,726,801,57</w:t>
            </w:r>
            <w:r w:rsidR="00B53FEC">
              <w:rPr>
                <w:rFonts w:ascii="Montserrat" w:hAnsi="Montserrat"/>
                <w:b/>
                <w:sz w:val="15"/>
                <w:szCs w:val="15"/>
              </w:rPr>
              <w:t>0</w:t>
            </w:r>
          </w:p>
        </w:tc>
        <w:tc>
          <w:tcPr>
            <w:tcW w:w="0" w:type="auto"/>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b/>
                <w:sz w:val="15"/>
                <w:szCs w:val="15"/>
              </w:rPr>
            </w:pPr>
            <w:r w:rsidRPr="005702A8">
              <w:rPr>
                <w:rFonts w:ascii="Montserrat" w:hAnsi="Montserrat"/>
                <w:b/>
                <w:sz w:val="15"/>
                <w:szCs w:val="15"/>
              </w:rPr>
              <w:t>81</w:t>
            </w:r>
            <w:r>
              <w:rPr>
                <w:rFonts w:ascii="Montserrat" w:hAnsi="Montserrat"/>
                <w:b/>
                <w:sz w:val="15"/>
                <w:szCs w:val="15"/>
              </w:rPr>
              <w:t>,</w:t>
            </w:r>
            <w:r w:rsidRPr="005702A8">
              <w:rPr>
                <w:rFonts w:ascii="Montserrat" w:hAnsi="Montserrat"/>
                <w:b/>
                <w:sz w:val="15"/>
                <w:szCs w:val="15"/>
              </w:rPr>
              <w:t>365</w:t>
            </w:r>
            <w:r>
              <w:rPr>
                <w:rFonts w:ascii="Montserrat" w:hAnsi="Montserrat"/>
                <w:b/>
                <w:sz w:val="15"/>
                <w:szCs w:val="15"/>
              </w:rPr>
              <w:t>,</w:t>
            </w:r>
            <w:r w:rsidRPr="005702A8">
              <w:rPr>
                <w:rFonts w:ascii="Montserrat" w:hAnsi="Montserrat"/>
                <w:b/>
                <w:sz w:val="15"/>
                <w:szCs w:val="15"/>
              </w:rPr>
              <w:t>299</w:t>
            </w:r>
            <w:r>
              <w:rPr>
                <w:rFonts w:ascii="Montserrat" w:hAnsi="Montserrat"/>
                <w:b/>
                <w:sz w:val="15"/>
                <w:szCs w:val="15"/>
              </w:rPr>
              <w:t>,</w:t>
            </w:r>
            <w:r w:rsidRPr="005702A8">
              <w:rPr>
                <w:rFonts w:ascii="Montserrat" w:hAnsi="Montserrat"/>
                <w:b/>
                <w:sz w:val="15"/>
                <w:szCs w:val="15"/>
              </w:rPr>
              <w:t>463</w:t>
            </w:r>
          </w:p>
        </w:tc>
      </w:tr>
      <w:tr w:rsidR="009F0CD2" w:rsidRPr="003124B2" w:rsidTr="00123EFB">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Cuotas del Gobierno Federal</w:t>
            </w:r>
          </w:p>
        </w:tc>
        <w:tc>
          <w:tcPr>
            <w:tcW w:w="0" w:type="auto"/>
            <w:tcBorders>
              <w:top w:val="nil"/>
              <w:left w:val="nil"/>
              <w:bottom w:val="nil"/>
              <w:right w:val="nil"/>
            </w:tcBorders>
            <w:shd w:val="clear" w:color="auto" w:fill="F2F2F2"/>
          </w:tcPr>
          <w:p w:rsidR="009F0CD2" w:rsidRPr="003124B2" w:rsidRDefault="00453794" w:rsidP="009F0CD2">
            <w:pPr>
              <w:spacing w:after="0" w:line="240" w:lineRule="exact"/>
              <w:jc w:val="right"/>
              <w:rPr>
                <w:rFonts w:ascii="Montserrat" w:hAnsi="Montserrat"/>
                <w:sz w:val="15"/>
                <w:szCs w:val="15"/>
              </w:rPr>
            </w:pPr>
            <w:r w:rsidRPr="00453794">
              <w:rPr>
                <w:rFonts w:ascii="Montserrat" w:hAnsi="Montserrat"/>
                <w:sz w:val="15"/>
                <w:szCs w:val="15"/>
              </w:rPr>
              <w:t>-1,586,761,448</w:t>
            </w:r>
          </w:p>
        </w:tc>
        <w:tc>
          <w:tcPr>
            <w:tcW w:w="0" w:type="auto"/>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292</w:t>
            </w:r>
            <w:r>
              <w:rPr>
                <w:rFonts w:ascii="Montserrat" w:hAnsi="Montserrat"/>
                <w:sz w:val="15"/>
                <w:szCs w:val="15"/>
              </w:rPr>
              <w:t>,</w:t>
            </w:r>
            <w:r w:rsidRPr="005702A8">
              <w:rPr>
                <w:rFonts w:ascii="Montserrat" w:hAnsi="Montserrat"/>
                <w:sz w:val="15"/>
                <w:szCs w:val="15"/>
              </w:rPr>
              <w:t>271</w:t>
            </w:r>
            <w:r>
              <w:rPr>
                <w:rFonts w:ascii="Montserrat" w:hAnsi="Montserrat"/>
                <w:sz w:val="15"/>
                <w:szCs w:val="15"/>
              </w:rPr>
              <w:t>,</w:t>
            </w:r>
            <w:r w:rsidRPr="005702A8">
              <w:rPr>
                <w:rFonts w:ascii="Montserrat" w:hAnsi="Montserrat"/>
                <w:sz w:val="15"/>
                <w:szCs w:val="15"/>
              </w:rPr>
              <w:t>36</w:t>
            </w:r>
            <w:r>
              <w:rPr>
                <w:rFonts w:ascii="Montserrat" w:hAnsi="Montserrat"/>
                <w:sz w:val="15"/>
                <w:szCs w:val="15"/>
              </w:rPr>
              <w:t>8</w:t>
            </w:r>
          </w:p>
        </w:tc>
      </w:tr>
      <w:tr w:rsidR="009F0CD2" w:rsidRPr="003124B2" w:rsidTr="00123EFB">
        <w:tc>
          <w:tcPr>
            <w:tcW w:w="0" w:type="auto"/>
            <w:tcBorders>
              <w:top w:val="nil"/>
              <w:left w:val="nil"/>
              <w:bottom w:val="single" w:sz="12" w:space="0" w:color="808080"/>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Total Ingresos por Recuperar por Cuotas Obrero-Patronales</w:t>
            </w:r>
          </w:p>
        </w:tc>
        <w:tc>
          <w:tcPr>
            <w:tcW w:w="0" w:type="auto"/>
            <w:tcBorders>
              <w:top w:val="nil"/>
              <w:left w:val="nil"/>
              <w:bottom w:val="single" w:sz="12" w:space="0" w:color="808080"/>
              <w:right w:val="nil"/>
            </w:tcBorders>
            <w:shd w:val="clear" w:color="auto" w:fill="F2F2F2"/>
          </w:tcPr>
          <w:p w:rsidR="00B53FEC" w:rsidRPr="003124B2" w:rsidRDefault="00B53FEC" w:rsidP="00B53FEC">
            <w:pPr>
              <w:spacing w:after="0" w:line="240" w:lineRule="exact"/>
              <w:jc w:val="right"/>
              <w:rPr>
                <w:rFonts w:ascii="Montserrat" w:hAnsi="Montserrat"/>
                <w:b/>
                <w:sz w:val="15"/>
                <w:szCs w:val="15"/>
              </w:rPr>
            </w:pPr>
            <w:r w:rsidRPr="00B53FEC">
              <w:rPr>
                <w:rFonts w:ascii="Montserrat" w:hAnsi="Montserrat"/>
                <w:b/>
                <w:sz w:val="15"/>
                <w:szCs w:val="15"/>
              </w:rPr>
              <w:t>82,140,040,12</w:t>
            </w:r>
            <w:r>
              <w:rPr>
                <w:rFonts w:ascii="Montserrat" w:hAnsi="Montserrat"/>
                <w:b/>
                <w:sz w:val="15"/>
                <w:szCs w:val="15"/>
              </w:rPr>
              <w:t>2</w:t>
            </w:r>
          </w:p>
        </w:tc>
        <w:tc>
          <w:tcPr>
            <w:tcW w:w="0" w:type="auto"/>
            <w:tcBorders>
              <w:top w:val="nil"/>
              <w:left w:val="nil"/>
              <w:bottom w:val="single" w:sz="12" w:space="0" w:color="808080"/>
              <w:right w:val="nil"/>
            </w:tcBorders>
            <w:shd w:val="clear" w:color="auto" w:fill="F2F2F2"/>
          </w:tcPr>
          <w:p w:rsidR="009F0CD2" w:rsidRPr="003124B2" w:rsidRDefault="009F0CD2" w:rsidP="009F0CD2">
            <w:pPr>
              <w:spacing w:after="0" w:line="240" w:lineRule="exact"/>
              <w:jc w:val="right"/>
              <w:rPr>
                <w:rFonts w:ascii="Montserrat" w:hAnsi="Montserrat"/>
                <w:b/>
                <w:sz w:val="15"/>
                <w:szCs w:val="15"/>
              </w:rPr>
            </w:pPr>
            <w:r w:rsidRPr="00C8376C">
              <w:rPr>
                <w:rFonts w:ascii="Montserrat" w:hAnsi="Montserrat"/>
                <w:b/>
                <w:sz w:val="15"/>
                <w:szCs w:val="15"/>
              </w:rPr>
              <w:t>81</w:t>
            </w:r>
            <w:r>
              <w:rPr>
                <w:rFonts w:ascii="Montserrat" w:hAnsi="Montserrat"/>
                <w:b/>
                <w:sz w:val="15"/>
                <w:szCs w:val="15"/>
              </w:rPr>
              <w:t>,</w:t>
            </w:r>
            <w:r w:rsidRPr="00C8376C">
              <w:rPr>
                <w:rFonts w:ascii="Montserrat" w:hAnsi="Montserrat"/>
                <w:b/>
                <w:sz w:val="15"/>
                <w:szCs w:val="15"/>
              </w:rPr>
              <w:t>657</w:t>
            </w:r>
            <w:r>
              <w:rPr>
                <w:rFonts w:ascii="Montserrat" w:hAnsi="Montserrat"/>
                <w:b/>
                <w:sz w:val="15"/>
                <w:szCs w:val="15"/>
              </w:rPr>
              <w:t>,</w:t>
            </w:r>
            <w:r w:rsidRPr="00C8376C">
              <w:rPr>
                <w:rFonts w:ascii="Montserrat" w:hAnsi="Montserrat"/>
                <w:b/>
                <w:sz w:val="15"/>
                <w:szCs w:val="15"/>
              </w:rPr>
              <w:t>570</w:t>
            </w:r>
            <w:r>
              <w:rPr>
                <w:rFonts w:ascii="Montserrat" w:hAnsi="Montserrat"/>
                <w:b/>
                <w:sz w:val="15"/>
                <w:szCs w:val="15"/>
              </w:rPr>
              <w:t>,</w:t>
            </w:r>
            <w:r w:rsidRPr="00C8376C">
              <w:rPr>
                <w:rFonts w:ascii="Montserrat" w:hAnsi="Montserrat"/>
                <w:b/>
                <w:sz w:val="15"/>
                <w:szCs w:val="15"/>
              </w:rPr>
              <w:t>83</w:t>
            </w:r>
            <w:r>
              <w:rPr>
                <w:rFonts w:ascii="Montserrat" w:hAnsi="Montserrat"/>
                <w:b/>
                <w:sz w:val="15"/>
                <w:szCs w:val="15"/>
              </w:rPr>
              <w:t>1</w:t>
            </w:r>
          </w:p>
        </w:tc>
      </w:tr>
    </w:tbl>
    <w:p w:rsidR="00DE72BC" w:rsidRDefault="00DE72BC" w:rsidP="00DE72BC">
      <w:pPr>
        <w:pStyle w:val="TEXTONORMAL"/>
        <w:rPr>
          <w:lang w:val="es-MX"/>
        </w:rPr>
      </w:pPr>
    </w:p>
    <w:p w:rsidR="00DE72BC" w:rsidRDefault="00DE72BC" w:rsidP="00DE72BC">
      <w:pPr>
        <w:pStyle w:val="TEXTONORMAL"/>
        <w:rPr>
          <w:lang w:val="es-MX"/>
        </w:rPr>
      </w:pPr>
    </w:p>
    <w:p w:rsidR="00DE72BC" w:rsidRDefault="00DE72BC" w:rsidP="00DE72BC">
      <w:pPr>
        <w:pStyle w:val="TEXTONORMAL"/>
        <w:rPr>
          <w:lang w:val="es-MX"/>
        </w:rPr>
      </w:pPr>
    </w:p>
    <w:p w:rsidR="00BE1E70" w:rsidRDefault="00BE1E70" w:rsidP="00DE72BC">
      <w:pPr>
        <w:pStyle w:val="TEXTONORMAL"/>
        <w:rPr>
          <w:lang w:val="es-MX"/>
        </w:rPr>
      </w:pPr>
    </w:p>
    <w:p w:rsidR="00C43778" w:rsidRDefault="00C43778" w:rsidP="00DE72BC">
      <w:pPr>
        <w:pStyle w:val="TEXTONORMAL"/>
        <w:rPr>
          <w:lang w:val="es-MX"/>
        </w:rPr>
      </w:pPr>
    </w:p>
    <w:p w:rsidR="009F0CD2" w:rsidRDefault="009F0CD2" w:rsidP="00DE72BC">
      <w:pPr>
        <w:pStyle w:val="TEXTONORMAL"/>
        <w:rPr>
          <w:lang w:val="es-MX"/>
        </w:rPr>
      </w:pPr>
    </w:p>
    <w:p w:rsidR="008C23AB" w:rsidRPr="000C2A51" w:rsidRDefault="003203D8" w:rsidP="00DE72BC">
      <w:pPr>
        <w:pStyle w:val="TEXTONORMAL"/>
        <w:numPr>
          <w:ilvl w:val="0"/>
          <w:numId w:val="11"/>
        </w:numPr>
        <w:ind w:left="714" w:hanging="357"/>
        <w:rPr>
          <w:lang w:val="es-MX"/>
        </w:rPr>
      </w:pPr>
      <w:r w:rsidRPr="00A62E4D">
        <w:rPr>
          <w:lang w:val="es-MX"/>
        </w:rPr>
        <w:t>Al 31 de</w:t>
      </w:r>
      <w:r>
        <w:rPr>
          <w:lang w:val="es-MX"/>
        </w:rPr>
        <w:t xml:space="preserve"> marzo</w:t>
      </w:r>
      <w:r w:rsidRPr="00A62E4D">
        <w:rPr>
          <w:lang w:val="es-MX"/>
        </w:rPr>
        <w:t xml:space="preserve"> de 20</w:t>
      </w:r>
      <w:r>
        <w:rPr>
          <w:lang w:val="es-MX"/>
        </w:rPr>
        <w:t>21</w:t>
      </w:r>
      <w:r w:rsidRPr="00A62E4D">
        <w:rPr>
          <w:lang w:val="es-MX"/>
        </w:rPr>
        <w:t xml:space="preserve"> y </w:t>
      </w:r>
      <w:r>
        <w:rPr>
          <w:lang w:val="es-MX"/>
        </w:rPr>
        <w:t xml:space="preserve">diciembre de </w:t>
      </w:r>
      <w:r w:rsidRPr="00A62E4D">
        <w:rPr>
          <w:lang w:val="es-MX"/>
        </w:rPr>
        <w:t>20</w:t>
      </w:r>
      <w:r>
        <w:rPr>
          <w:lang w:val="es-MX"/>
        </w:rPr>
        <w:t>20</w:t>
      </w:r>
      <w:r w:rsidR="008C23AB" w:rsidRPr="008C23AB">
        <w:rPr>
          <w:lang w:val="es-MX"/>
        </w:rPr>
        <w:t xml:space="preserve">, el rubro de Deudores Diversos se integra de </w:t>
      </w:r>
      <w:r w:rsidR="00351590" w:rsidRPr="008C23AB">
        <w:rPr>
          <w:lang w:val="es-MX"/>
        </w:rPr>
        <w:t>la siguiente</w:t>
      </w:r>
      <w:r w:rsidR="008C23AB" w:rsidRPr="008C23AB">
        <w:rPr>
          <w:lang w:val="es-MX"/>
        </w:rPr>
        <w:t xml:space="preserve"> manera:</w:t>
      </w:r>
    </w:p>
    <w:tbl>
      <w:tblPr>
        <w:tblW w:w="6426" w:type="dxa"/>
        <w:jc w:val="center"/>
        <w:tblInd w:w="85" w:type="dxa"/>
        <w:tblCellMar>
          <w:left w:w="70" w:type="dxa"/>
          <w:right w:w="70" w:type="dxa"/>
        </w:tblCellMar>
        <w:tblLook w:val="04A0" w:firstRow="1" w:lastRow="0" w:firstColumn="1" w:lastColumn="0" w:noHBand="0" w:noVBand="1"/>
      </w:tblPr>
      <w:tblGrid>
        <w:gridCol w:w="3340"/>
        <w:gridCol w:w="1526"/>
        <w:gridCol w:w="1560"/>
      </w:tblGrid>
      <w:tr w:rsidR="00F17899" w:rsidRPr="00F17899" w:rsidTr="00F17899">
        <w:trPr>
          <w:trHeight w:val="330"/>
          <w:jc w:val="center"/>
        </w:trPr>
        <w:tc>
          <w:tcPr>
            <w:tcW w:w="334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F17899" w:rsidRPr="00F17899" w:rsidRDefault="00F17899" w:rsidP="00F17899">
            <w:pPr>
              <w:spacing w:after="0" w:line="240" w:lineRule="auto"/>
              <w:jc w:val="center"/>
              <w:rPr>
                <w:rFonts w:ascii="Montserrat" w:eastAsia="Times New Roman" w:hAnsi="Montserrat"/>
                <w:b/>
                <w:bCs/>
                <w:color w:val="FFFFFF"/>
                <w:sz w:val="16"/>
                <w:szCs w:val="16"/>
                <w:lang w:val="es-MX" w:eastAsia="es-MX"/>
              </w:rPr>
            </w:pPr>
            <w:r w:rsidRPr="00F17899">
              <w:rPr>
                <w:rFonts w:ascii="Montserrat" w:eastAsia="Times New Roman" w:hAnsi="Montserrat"/>
                <w:b/>
                <w:bCs/>
                <w:color w:val="FFFFFF"/>
                <w:sz w:val="16"/>
                <w:szCs w:val="16"/>
                <w:lang w:val="es-MX" w:eastAsia="es-MX"/>
              </w:rPr>
              <w:t>Concepto</w:t>
            </w:r>
          </w:p>
        </w:tc>
        <w:tc>
          <w:tcPr>
            <w:tcW w:w="3086"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F17899" w:rsidRPr="00F17899" w:rsidRDefault="00F17899" w:rsidP="00F17899">
            <w:pPr>
              <w:spacing w:after="0" w:line="240" w:lineRule="auto"/>
              <w:jc w:val="center"/>
              <w:rPr>
                <w:rFonts w:ascii="Montserrat" w:eastAsia="Times New Roman" w:hAnsi="Montserrat"/>
                <w:b/>
                <w:bCs/>
                <w:color w:val="FFFFFF"/>
                <w:sz w:val="16"/>
                <w:szCs w:val="16"/>
                <w:lang w:val="es-MX" w:eastAsia="es-MX"/>
              </w:rPr>
            </w:pPr>
            <w:r w:rsidRPr="00F17899">
              <w:rPr>
                <w:rFonts w:ascii="Montserrat" w:eastAsia="Times New Roman" w:hAnsi="Montserrat"/>
                <w:b/>
                <w:bCs/>
                <w:color w:val="FFFFFF"/>
                <w:sz w:val="16"/>
                <w:szCs w:val="16"/>
                <w:lang w:val="es-MX" w:eastAsia="es-MX"/>
              </w:rPr>
              <w:t>Cifras en miles de pesos</w:t>
            </w:r>
          </w:p>
        </w:tc>
      </w:tr>
      <w:tr w:rsidR="00F17899" w:rsidRPr="00F17899" w:rsidTr="00F17899">
        <w:trPr>
          <w:trHeight w:val="330"/>
          <w:jc w:val="center"/>
        </w:trPr>
        <w:tc>
          <w:tcPr>
            <w:tcW w:w="3340" w:type="dxa"/>
            <w:vMerge/>
            <w:tcBorders>
              <w:top w:val="single" w:sz="12" w:space="0" w:color="808080"/>
              <w:left w:val="single" w:sz="12" w:space="0" w:color="FFFFFF"/>
              <w:bottom w:val="double" w:sz="12" w:space="0" w:color="808080"/>
              <w:right w:val="single" w:sz="12" w:space="0" w:color="FFFFFF"/>
            </w:tcBorders>
            <w:vAlign w:val="center"/>
            <w:hideMark/>
          </w:tcPr>
          <w:p w:rsidR="00F17899" w:rsidRPr="00F17899" w:rsidRDefault="00F17899" w:rsidP="00F17899">
            <w:pPr>
              <w:spacing w:after="0" w:line="240" w:lineRule="auto"/>
              <w:rPr>
                <w:rFonts w:ascii="Montserrat" w:eastAsia="Times New Roman" w:hAnsi="Montserrat"/>
                <w:b/>
                <w:bCs/>
                <w:color w:val="FFFFFF"/>
                <w:sz w:val="16"/>
                <w:szCs w:val="16"/>
                <w:lang w:val="es-MX" w:eastAsia="es-MX"/>
              </w:rPr>
            </w:pPr>
          </w:p>
        </w:tc>
        <w:tc>
          <w:tcPr>
            <w:tcW w:w="1526" w:type="dxa"/>
            <w:tcBorders>
              <w:top w:val="nil"/>
              <w:left w:val="nil"/>
              <w:bottom w:val="double" w:sz="12" w:space="0" w:color="808080"/>
              <w:right w:val="single" w:sz="12" w:space="0" w:color="FFFFFF"/>
            </w:tcBorders>
            <w:shd w:val="clear" w:color="000000" w:fill="D4C19C"/>
            <w:vAlign w:val="center"/>
            <w:hideMark/>
          </w:tcPr>
          <w:p w:rsidR="00F17899" w:rsidRPr="00F17899" w:rsidRDefault="00F17899" w:rsidP="00F17899">
            <w:pPr>
              <w:spacing w:after="0" w:line="240" w:lineRule="auto"/>
              <w:jc w:val="center"/>
              <w:rPr>
                <w:rFonts w:ascii="Montserrat" w:eastAsia="Times New Roman" w:hAnsi="Montserrat"/>
                <w:b/>
                <w:bCs/>
                <w:color w:val="FFFFFF"/>
                <w:sz w:val="16"/>
                <w:szCs w:val="16"/>
                <w:lang w:val="es-MX" w:eastAsia="es-MX"/>
              </w:rPr>
            </w:pPr>
            <w:r w:rsidRPr="00F17899">
              <w:rPr>
                <w:rFonts w:ascii="Montserrat" w:eastAsia="Times New Roman" w:hAnsi="Montserrat"/>
                <w:b/>
                <w:bCs/>
                <w:color w:val="FFFFFF"/>
                <w:sz w:val="16"/>
                <w:szCs w:val="16"/>
                <w:lang w:val="es-MX" w:eastAsia="es-MX"/>
              </w:rPr>
              <w:t>2021</w:t>
            </w:r>
          </w:p>
        </w:tc>
        <w:tc>
          <w:tcPr>
            <w:tcW w:w="1560" w:type="dxa"/>
            <w:tcBorders>
              <w:top w:val="nil"/>
              <w:left w:val="nil"/>
              <w:bottom w:val="double" w:sz="12" w:space="0" w:color="808080"/>
              <w:right w:val="single" w:sz="12" w:space="0" w:color="FFFFFF"/>
            </w:tcBorders>
            <w:shd w:val="clear" w:color="000000" w:fill="D4C19C"/>
            <w:vAlign w:val="center"/>
            <w:hideMark/>
          </w:tcPr>
          <w:p w:rsidR="00F17899" w:rsidRPr="00F17899" w:rsidRDefault="00F17899" w:rsidP="00F17899">
            <w:pPr>
              <w:spacing w:after="0" w:line="240" w:lineRule="auto"/>
              <w:jc w:val="center"/>
              <w:rPr>
                <w:rFonts w:ascii="Montserrat" w:eastAsia="Times New Roman" w:hAnsi="Montserrat"/>
                <w:b/>
                <w:bCs/>
                <w:color w:val="FFFFFF"/>
                <w:sz w:val="16"/>
                <w:szCs w:val="16"/>
                <w:lang w:val="es-MX" w:eastAsia="es-MX"/>
              </w:rPr>
            </w:pPr>
            <w:r w:rsidRPr="00F17899">
              <w:rPr>
                <w:rFonts w:ascii="Montserrat" w:eastAsia="Times New Roman" w:hAnsi="Montserrat"/>
                <w:b/>
                <w:bCs/>
                <w:color w:val="FFFFFF"/>
                <w:sz w:val="16"/>
                <w:szCs w:val="16"/>
                <w:lang w:val="es-MX" w:eastAsia="es-MX"/>
              </w:rPr>
              <w:t>2020</w:t>
            </w:r>
          </w:p>
        </w:tc>
      </w:tr>
      <w:tr w:rsidR="00F17899" w:rsidRPr="00F17899" w:rsidTr="00F17899">
        <w:trPr>
          <w:trHeight w:val="106"/>
          <w:jc w:val="center"/>
        </w:trPr>
        <w:tc>
          <w:tcPr>
            <w:tcW w:w="3340" w:type="dxa"/>
            <w:tcBorders>
              <w:top w:val="double" w:sz="12" w:space="0" w:color="808080"/>
              <w:left w:val="nil"/>
              <w:bottom w:val="nil"/>
              <w:right w:val="nil"/>
            </w:tcBorders>
            <w:shd w:val="clear" w:color="000000" w:fill="F2F2F2"/>
            <w:vAlign w:val="center"/>
            <w:hideMark/>
          </w:tcPr>
          <w:p w:rsidR="00F17899" w:rsidRPr="00F17899" w:rsidRDefault="00F17899" w:rsidP="00F17899">
            <w:pPr>
              <w:spacing w:after="0" w:line="240" w:lineRule="auto"/>
              <w:jc w:val="both"/>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val="es-MX" w:eastAsia="es-MX"/>
              </w:rPr>
              <w:t>Deudores de Personal</w:t>
            </w:r>
          </w:p>
        </w:tc>
        <w:tc>
          <w:tcPr>
            <w:tcW w:w="1526" w:type="dxa"/>
            <w:tcBorders>
              <w:top w:val="double" w:sz="12" w:space="0" w:color="808080"/>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2,348,831,697</w:t>
            </w:r>
          </w:p>
        </w:tc>
        <w:tc>
          <w:tcPr>
            <w:tcW w:w="1560" w:type="dxa"/>
            <w:tcBorders>
              <w:top w:val="double" w:sz="12" w:space="0" w:color="808080"/>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2,378,569,068</w:t>
            </w:r>
          </w:p>
        </w:tc>
      </w:tr>
      <w:tr w:rsidR="00F17899" w:rsidRPr="00F17899" w:rsidTr="00F17899">
        <w:trPr>
          <w:trHeight w:val="74"/>
          <w:jc w:val="center"/>
        </w:trPr>
        <w:tc>
          <w:tcPr>
            <w:tcW w:w="334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both"/>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val="es-MX" w:eastAsia="es-MX"/>
              </w:rPr>
              <w:t>Deudores por Otros Ingresos</w:t>
            </w:r>
          </w:p>
        </w:tc>
        <w:tc>
          <w:tcPr>
            <w:tcW w:w="1526"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1,863,632,583</w:t>
            </w:r>
          </w:p>
        </w:tc>
        <w:tc>
          <w:tcPr>
            <w:tcW w:w="156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1,925,794,800</w:t>
            </w:r>
          </w:p>
        </w:tc>
      </w:tr>
      <w:tr w:rsidR="00F17899" w:rsidRPr="00F17899" w:rsidTr="00F17899">
        <w:trPr>
          <w:trHeight w:val="74"/>
          <w:jc w:val="center"/>
        </w:trPr>
        <w:tc>
          <w:tcPr>
            <w:tcW w:w="334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val="es-MX" w:eastAsia="es-MX"/>
              </w:rPr>
              <w:t xml:space="preserve">Deudores Anticipo Nómina RJP </w:t>
            </w:r>
          </w:p>
        </w:tc>
        <w:tc>
          <w:tcPr>
            <w:tcW w:w="1526"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1,353,172,448</w:t>
            </w:r>
          </w:p>
        </w:tc>
        <w:tc>
          <w:tcPr>
            <w:tcW w:w="156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7,542,195,392</w:t>
            </w:r>
          </w:p>
        </w:tc>
      </w:tr>
      <w:tr w:rsidR="00F17899" w:rsidRPr="00F17899" w:rsidTr="00F17899">
        <w:trPr>
          <w:trHeight w:val="118"/>
          <w:jc w:val="center"/>
        </w:trPr>
        <w:tc>
          <w:tcPr>
            <w:tcW w:w="334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both"/>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val="es-MX" w:eastAsia="es-MX"/>
              </w:rPr>
              <w:t>RJP IMSS-BIENESTAR</w:t>
            </w:r>
          </w:p>
        </w:tc>
        <w:tc>
          <w:tcPr>
            <w:tcW w:w="1526"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510,071,622</w:t>
            </w:r>
          </w:p>
        </w:tc>
        <w:tc>
          <w:tcPr>
            <w:tcW w:w="156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1,125,160,229</w:t>
            </w:r>
          </w:p>
        </w:tc>
      </w:tr>
      <w:tr w:rsidR="00F17899" w:rsidRPr="00F17899" w:rsidTr="00F17899">
        <w:trPr>
          <w:trHeight w:val="74"/>
          <w:jc w:val="center"/>
        </w:trPr>
        <w:tc>
          <w:tcPr>
            <w:tcW w:w="334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val="es-MX" w:eastAsia="es-MX"/>
              </w:rPr>
              <w:t xml:space="preserve">Deudores por Bienes de Consumo </w:t>
            </w:r>
          </w:p>
        </w:tc>
        <w:tc>
          <w:tcPr>
            <w:tcW w:w="1526"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405,754,892</w:t>
            </w:r>
          </w:p>
        </w:tc>
        <w:tc>
          <w:tcPr>
            <w:tcW w:w="156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393,578,646</w:t>
            </w:r>
          </w:p>
        </w:tc>
      </w:tr>
      <w:tr w:rsidR="00F17899" w:rsidRPr="00F17899" w:rsidTr="00F17899">
        <w:trPr>
          <w:trHeight w:val="180"/>
          <w:jc w:val="center"/>
        </w:trPr>
        <w:tc>
          <w:tcPr>
            <w:tcW w:w="334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val="es-MX" w:eastAsia="es-MX"/>
              </w:rPr>
              <w:t xml:space="preserve">Deudores por Obligaciones Contractuales y Fiscales </w:t>
            </w:r>
          </w:p>
        </w:tc>
        <w:tc>
          <w:tcPr>
            <w:tcW w:w="1526"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val="es-MX" w:eastAsia="es-MX"/>
              </w:rPr>
              <w:t>82,086,946</w:t>
            </w:r>
          </w:p>
        </w:tc>
        <w:tc>
          <w:tcPr>
            <w:tcW w:w="1560" w:type="dxa"/>
            <w:tcBorders>
              <w:top w:val="nil"/>
              <w:left w:val="nil"/>
              <w:bottom w:val="nil"/>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color w:val="000000"/>
                <w:sz w:val="15"/>
                <w:szCs w:val="15"/>
                <w:lang w:val="es-MX" w:eastAsia="es-MX"/>
              </w:rPr>
            </w:pPr>
            <w:r w:rsidRPr="00F17899">
              <w:rPr>
                <w:rFonts w:ascii="Montserrat" w:eastAsia="Times New Roman" w:hAnsi="Montserrat"/>
                <w:color w:val="000000"/>
                <w:sz w:val="15"/>
                <w:szCs w:val="15"/>
                <w:lang w:eastAsia="es-MX"/>
              </w:rPr>
              <w:t>82,138,146</w:t>
            </w:r>
          </w:p>
        </w:tc>
      </w:tr>
      <w:tr w:rsidR="00F17899" w:rsidRPr="00F17899" w:rsidTr="00F17899">
        <w:trPr>
          <w:trHeight w:val="139"/>
          <w:jc w:val="center"/>
        </w:trPr>
        <w:tc>
          <w:tcPr>
            <w:tcW w:w="3340" w:type="dxa"/>
            <w:tcBorders>
              <w:top w:val="nil"/>
              <w:left w:val="nil"/>
              <w:bottom w:val="single" w:sz="12" w:space="0" w:color="808080"/>
              <w:right w:val="nil"/>
            </w:tcBorders>
            <w:shd w:val="clear" w:color="000000" w:fill="F2F2F2"/>
            <w:vAlign w:val="center"/>
            <w:hideMark/>
          </w:tcPr>
          <w:p w:rsidR="00F17899" w:rsidRPr="00F17899" w:rsidRDefault="00F17899" w:rsidP="00F17899">
            <w:pPr>
              <w:spacing w:after="0" w:line="240" w:lineRule="auto"/>
              <w:rPr>
                <w:rFonts w:ascii="Montserrat" w:eastAsia="Times New Roman" w:hAnsi="Montserrat"/>
                <w:b/>
                <w:bCs/>
                <w:color w:val="000000"/>
                <w:sz w:val="15"/>
                <w:szCs w:val="15"/>
                <w:lang w:val="es-MX" w:eastAsia="es-MX"/>
              </w:rPr>
            </w:pPr>
            <w:r w:rsidRPr="00F17899">
              <w:rPr>
                <w:rFonts w:ascii="Montserrat" w:eastAsia="Times New Roman" w:hAnsi="Montserrat"/>
                <w:b/>
                <w:bCs/>
                <w:color w:val="000000"/>
                <w:sz w:val="15"/>
                <w:szCs w:val="15"/>
                <w:lang w:val="es-MX" w:eastAsia="es-MX"/>
              </w:rPr>
              <w:t>Total Deudores Diversos</w:t>
            </w:r>
          </w:p>
        </w:tc>
        <w:tc>
          <w:tcPr>
            <w:tcW w:w="1526" w:type="dxa"/>
            <w:tcBorders>
              <w:top w:val="nil"/>
              <w:left w:val="nil"/>
              <w:bottom w:val="single" w:sz="12" w:space="0" w:color="808080"/>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b/>
                <w:bCs/>
                <w:color w:val="000000"/>
                <w:sz w:val="15"/>
                <w:szCs w:val="15"/>
                <w:lang w:val="es-MX" w:eastAsia="es-MX"/>
              </w:rPr>
            </w:pPr>
            <w:r w:rsidRPr="00F17899">
              <w:rPr>
                <w:rFonts w:ascii="Montserrat" w:eastAsia="Times New Roman" w:hAnsi="Montserrat"/>
                <w:b/>
                <w:bCs/>
                <w:color w:val="000000"/>
                <w:sz w:val="15"/>
                <w:szCs w:val="15"/>
                <w:lang w:val="es-MX" w:eastAsia="es-MX"/>
              </w:rPr>
              <w:t>6,563,550,188</w:t>
            </w:r>
          </w:p>
        </w:tc>
        <w:tc>
          <w:tcPr>
            <w:tcW w:w="1560" w:type="dxa"/>
            <w:tcBorders>
              <w:top w:val="nil"/>
              <w:left w:val="nil"/>
              <w:bottom w:val="single" w:sz="12" w:space="0" w:color="808080"/>
              <w:right w:val="nil"/>
            </w:tcBorders>
            <w:shd w:val="clear" w:color="000000" w:fill="F2F2F2"/>
            <w:vAlign w:val="center"/>
            <w:hideMark/>
          </w:tcPr>
          <w:p w:rsidR="00F17899" w:rsidRPr="00F17899" w:rsidRDefault="00F17899" w:rsidP="00F17899">
            <w:pPr>
              <w:spacing w:after="0" w:line="240" w:lineRule="auto"/>
              <w:jc w:val="right"/>
              <w:rPr>
                <w:rFonts w:ascii="Montserrat" w:eastAsia="Times New Roman" w:hAnsi="Montserrat"/>
                <w:b/>
                <w:bCs/>
                <w:color w:val="000000"/>
                <w:sz w:val="15"/>
                <w:szCs w:val="15"/>
                <w:lang w:val="es-MX" w:eastAsia="es-MX"/>
              </w:rPr>
            </w:pPr>
            <w:r w:rsidRPr="00F17899">
              <w:rPr>
                <w:rFonts w:ascii="Montserrat" w:eastAsia="Times New Roman" w:hAnsi="Montserrat"/>
                <w:b/>
                <w:bCs/>
                <w:color w:val="000000"/>
                <w:sz w:val="15"/>
                <w:szCs w:val="15"/>
                <w:lang w:eastAsia="es-MX"/>
              </w:rPr>
              <w:t>13,447,436,281</w:t>
            </w:r>
          </w:p>
        </w:tc>
      </w:tr>
    </w:tbl>
    <w:p w:rsidR="00A438C1" w:rsidRDefault="00A438C1" w:rsidP="00C80E08">
      <w:pPr>
        <w:pStyle w:val="TEXTONORMAL"/>
      </w:pPr>
    </w:p>
    <w:p w:rsidR="00DF3786" w:rsidRPr="00D93328" w:rsidRDefault="00BE6306" w:rsidP="00D93328">
      <w:pPr>
        <w:pStyle w:val="TEXTONORMAL"/>
        <w:numPr>
          <w:ilvl w:val="0"/>
          <w:numId w:val="18"/>
        </w:numPr>
        <w:ind w:left="1074"/>
        <w:rPr>
          <w:lang w:val="es-MX"/>
        </w:rPr>
      </w:pPr>
      <w:r w:rsidRPr="000619EC">
        <w:rPr>
          <w:lang w:val="es-MX"/>
        </w:rPr>
        <w:lastRenderedPageBreak/>
        <w:t>Al 31 de</w:t>
      </w:r>
      <w:r w:rsidR="005251B4">
        <w:rPr>
          <w:lang w:val="es-MX"/>
        </w:rPr>
        <w:t xml:space="preserve"> marzo de 2021 y</w:t>
      </w:r>
      <w:r w:rsidRPr="000619EC">
        <w:rPr>
          <w:lang w:val="es-MX"/>
        </w:rPr>
        <w:t xml:space="preserve"> diciembre de 2020, el Instituto efectuó el abono de la Nómina de Jubilaciones y Pensiones correspondiente al mes posterior, de conformidad en el “Calendario para el pago con abono en cuenta a jubilados y pensionados IMSS</w:t>
      </w:r>
      <w:r w:rsidR="00A22954" w:rsidRPr="000619EC">
        <w:rPr>
          <w:lang w:val="es-MX"/>
        </w:rPr>
        <w:t xml:space="preserve"> y su disposición judicial</w:t>
      </w:r>
      <w:r w:rsidRPr="000619EC">
        <w:rPr>
          <w:lang w:val="es-MX"/>
        </w:rPr>
        <w:t xml:space="preserve">”, </w:t>
      </w:r>
      <w:r w:rsidR="00563379">
        <w:rPr>
          <w:lang w:val="es-MX"/>
        </w:rPr>
        <w:t>generándose</w:t>
      </w:r>
      <w:r w:rsidR="005F7197">
        <w:rPr>
          <w:lang w:val="es-MX"/>
        </w:rPr>
        <w:t xml:space="preserve"> </w:t>
      </w:r>
      <w:r w:rsidR="00563379">
        <w:rPr>
          <w:lang w:val="es-MX"/>
        </w:rPr>
        <w:t>un saldo por anticipo de Nomina del RJP por un importe</w:t>
      </w:r>
      <w:r w:rsidRPr="000619EC">
        <w:rPr>
          <w:lang w:val="es-MX"/>
        </w:rPr>
        <w:t xml:space="preserve"> de </w:t>
      </w:r>
      <w:r w:rsidR="00D47353">
        <w:rPr>
          <w:lang w:val="es-MX"/>
        </w:rPr>
        <w:t>1</w:t>
      </w:r>
      <w:proofErr w:type="gramStart"/>
      <w:r w:rsidR="00D47353">
        <w:rPr>
          <w:lang w:val="es-MX"/>
        </w:rPr>
        <w:t>,353,172,448</w:t>
      </w:r>
      <w:proofErr w:type="gramEnd"/>
      <w:r w:rsidR="00D47353">
        <w:rPr>
          <w:lang w:val="es-MX"/>
        </w:rPr>
        <w:t xml:space="preserve"> </w:t>
      </w:r>
      <w:r w:rsidRPr="000619EC">
        <w:rPr>
          <w:lang w:val="es-MX"/>
        </w:rPr>
        <w:t xml:space="preserve">pesos y </w:t>
      </w:r>
      <w:r w:rsidR="005251B4" w:rsidRPr="00706FB2">
        <w:rPr>
          <w:lang w:val="es-MX"/>
        </w:rPr>
        <w:t xml:space="preserve">7,542,195,392 </w:t>
      </w:r>
      <w:r w:rsidR="005251B4" w:rsidRPr="000619EC">
        <w:rPr>
          <w:lang w:val="es-MX"/>
        </w:rPr>
        <w:t>pesos</w:t>
      </w:r>
      <w:r w:rsidRPr="000619EC">
        <w:rPr>
          <w:lang w:val="es-MX"/>
        </w:rPr>
        <w:t>, respectivamente.</w:t>
      </w:r>
    </w:p>
    <w:p w:rsidR="00DF3786" w:rsidRPr="00C5224C" w:rsidRDefault="00B0338E" w:rsidP="00D93328">
      <w:pPr>
        <w:pStyle w:val="TEXTONORMAL"/>
        <w:numPr>
          <w:ilvl w:val="0"/>
          <w:numId w:val="18"/>
        </w:numPr>
        <w:ind w:left="1074"/>
        <w:rPr>
          <w:lang w:val="es-MX"/>
        </w:rPr>
      </w:pPr>
      <w:r w:rsidRPr="00C5224C">
        <w:rPr>
          <w:lang w:val="es-MX"/>
        </w:rPr>
        <w:t xml:space="preserve">De conformidad con el Contrato Colectivo de Trabajo (CCT), </w:t>
      </w:r>
      <w:r w:rsidR="005137E3" w:rsidRPr="00C5224C">
        <w:rPr>
          <w:lang w:val="es-MX"/>
        </w:rPr>
        <w:t xml:space="preserve">el Instituto </w:t>
      </w:r>
      <w:r w:rsidR="00FB0D85" w:rsidRPr="00C5224C">
        <w:rPr>
          <w:lang w:val="es-MX"/>
        </w:rPr>
        <w:t>proporciona</w:t>
      </w:r>
      <w:r w:rsidR="005137E3" w:rsidRPr="00C5224C">
        <w:rPr>
          <w:lang w:val="es-MX"/>
        </w:rPr>
        <w:t xml:space="preserve"> a su personal facilidades para compra de bienes y servicios</w:t>
      </w:r>
      <w:r w:rsidR="00FB0D85" w:rsidRPr="00C5224C">
        <w:rPr>
          <w:lang w:val="es-MX"/>
        </w:rPr>
        <w:t>;</w:t>
      </w:r>
      <w:r w:rsidR="005137E3" w:rsidRPr="00C5224C">
        <w:rPr>
          <w:lang w:val="es-MX"/>
        </w:rPr>
        <w:t xml:space="preserve"> así como, anticipos de sueldos, mediante descuentos que se rea</w:t>
      </w:r>
      <w:r w:rsidR="00FB0D85" w:rsidRPr="00C5224C">
        <w:rPr>
          <w:lang w:val="es-MX"/>
        </w:rPr>
        <w:t>lizan quincenalmente vía nómina. D</w:t>
      </w:r>
      <w:r w:rsidR="005137E3" w:rsidRPr="00C5224C">
        <w:rPr>
          <w:lang w:val="es-MX"/>
        </w:rPr>
        <w:t>ichas prestaciones tienen un</w:t>
      </w:r>
      <w:r w:rsidR="00FB0D85" w:rsidRPr="00C5224C">
        <w:rPr>
          <w:lang w:val="es-MX"/>
        </w:rPr>
        <w:t xml:space="preserve"> esquema de</w:t>
      </w:r>
      <w:r w:rsidR="005137E3" w:rsidRPr="00C5224C">
        <w:rPr>
          <w:lang w:val="es-MX"/>
        </w:rPr>
        <w:t xml:space="preserve"> otorgamiento y recuperación </w:t>
      </w:r>
      <w:r w:rsidR="00FB0D85" w:rsidRPr="00C5224C">
        <w:rPr>
          <w:lang w:val="es-MX"/>
        </w:rPr>
        <w:t>dinámico,</w:t>
      </w:r>
      <w:r w:rsidR="00CB4F4E" w:rsidRPr="00C5224C">
        <w:rPr>
          <w:lang w:val="es-MX"/>
        </w:rPr>
        <w:t xml:space="preserve"> </w:t>
      </w:r>
      <w:r w:rsidR="00FB0D85" w:rsidRPr="00C5224C">
        <w:rPr>
          <w:lang w:val="es-MX"/>
        </w:rPr>
        <w:t xml:space="preserve">toda vez que los préstamos vigentes se van liquidando y, a la vez se otorgan nuevos créditos, lo cual genera adeudos distintos a los iniciales, que se reflejan en los saldos. </w:t>
      </w:r>
      <w:r w:rsidR="00694AD9" w:rsidRPr="000619EC">
        <w:rPr>
          <w:lang w:val="es-MX"/>
        </w:rPr>
        <w:t>Al 31 de</w:t>
      </w:r>
      <w:r w:rsidR="00694AD9">
        <w:rPr>
          <w:lang w:val="es-MX"/>
        </w:rPr>
        <w:t xml:space="preserve"> marzo de 2021 y</w:t>
      </w:r>
      <w:r w:rsidR="00694AD9" w:rsidRPr="000619EC">
        <w:rPr>
          <w:lang w:val="es-MX"/>
        </w:rPr>
        <w:t xml:space="preserve"> diciembre de 2020</w:t>
      </w:r>
      <w:r w:rsidR="00FB0D85" w:rsidRPr="00C5224C">
        <w:rPr>
          <w:lang w:val="es-MX"/>
        </w:rPr>
        <w:t>, el Instituto consideró que la mayor parte de los adeudos del personal tendrán vencimiento en</w:t>
      </w:r>
      <w:r w:rsidR="00B92D21">
        <w:rPr>
          <w:lang w:val="es-MX"/>
        </w:rPr>
        <w:t xml:space="preserve"> el corto plazo, por lo tanto, </w:t>
      </w:r>
      <w:r w:rsidR="00FB0D85" w:rsidRPr="00C5224C">
        <w:rPr>
          <w:lang w:val="es-MX"/>
        </w:rPr>
        <w:t>están contenidos en el activo circulante.</w:t>
      </w:r>
    </w:p>
    <w:p w:rsidR="00867BBB" w:rsidRPr="00C5224C" w:rsidRDefault="00867BBB" w:rsidP="00D93328">
      <w:pPr>
        <w:pStyle w:val="TEXTONORMAL"/>
        <w:numPr>
          <w:ilvl w:val="0"/>
          <w:numId w:val="18"/>
        </w:numPr>
        <w:ind w:left="1074"/>
        <w:rPr>
          <w:lang w:val="es-MX"/>
        </w:rPr>
      </w:pPr>
      <w:r w:rsidRPr="00C5224C">
        <w:rPr>
          <w:lang w:val="es-MX"/>
        </w:rPr>
        <w:t>En relación con los saldos estáticos identificados, éstos obedecen a situaciones de condición laboral particular de algunos trabajadores, como pueden ser juicios laborales, pérdida de la libertad, desaparición de trabajadores y licencias mayores, entre otros.</w:t>
      </w:r>
    </w:p>
    <w:p w:rsidR="00C5224C" w:rsidRDefault="00694AD9" w:rsidP="00D93328">
      <w:pPr>
        <w:pStyle w:val="TEXTONORMAL"/>
        <w:numPr>
          <w:ilvl w:val="0"/>
          <w:numId w:val="18"/>
        </w:numPr>
        <w:ind w:left="1074"/>
        <w:rPr>
          <w:lang w:val="es-MX"/>
        </w:rPr>
      </w:pPr>
      <w:r w:rsidRPr="000619EC">
        <w:rPr>
          <w:lang w:val="es-MX"/>
        </w:rPr>
        <w:t>Al 31 de</w:t>
      </w:r>
      <w:r>
        <w:rPr>
          <w:lang w:val="es-MX"/>
        </w:rPr>
        <w:t xml:space="preserve"> marzo de 2021 y</w:t>
      </w:r>
      <w:r w:rsidRPr="000619EC">
        <w:rPr>
          <w:lang w:val="es-MX"/>
        </w:rPr>
        <w:t xml:space="preserve"> diciembre de 2020</w:t>
      </w:r>
      <w:r w:rsidR="00C5224C" w:rsidRPr="00C5224C">
        <w:rPr>
          <w:lang w:val="es-MX"/>
        </w:rPr>
        <w:t>, el Instituto presenta un importe pendiente de recuperar por</w:t>
      </w:r>
      <w:r w:rsidR="0023691F">
        <w:rPr>
          <w:lang w:val="es-MX"/>
        </w:rPr>
        <w:t xml:space="preserve"> </w:t>
      </w:r>
      <w:r w:rsidR="0023691F" w:rsidRPr="0023691F">
        <w:rPr>
          <w:lang w:val="es-MX"/>
        </w:rPr>
        <w:t>82,086,946</w:t>
      </w:r>
      <w:r w:rsidR="00C5224C" w:rsidRPr="00C5224C">
        <w:rPr>
          <w:lang w:val="es-MX"/>
        </w:rPr>
        <w:t xml:space="preserve"> pesos y </w:t>
      </w:r>
      <w:r w:rsidR="00E40168">
        <w:rPr>
          <w:lang w:val="es-MX"/>
        </w:rPr>
        <w:t>82,138,146</w:t>
      </w:r>
      <w:r w:rsidR="00E40168" w:rsidRPr="00C5224C">
        <w:rPr>
          <w:lang w:val="es-MX"/>
        </w:rPr>
        <w:t xml:space="preserve"> </w:t>
      </w:r>
      <w:r w:rsidR="00E40168">
        <w:rPr>
          <w:lang w:val="es-MX"/>
        </w:rPr>
        <w:t>pesos</w:t>
      </w:r>
      <w:r w:rsidR="00C5224C" w:rsidRPr="00C5224C">
        <w:rPr>
          <w:lang w:val="es-MX"/>
        </w:rPr>
        <w:t>, respectivamente, cuyo saldo tiene una antigüedad mayor a 5 años, por lo que se llevarán a cabo las acciones correspondientes para cancelar dicho saldo, de conformidad con lo establecido en las “Normas y Bases de Operación para la Cancelación de Adeudos No Fiscales Incobrables”, aprobadas por Acuerdo 535/2001 del H. Consejo Técnico del Instituto, considerando la falta de la documentación que acredite el adeudo y que haga inviable la interposición de acciones de tipo judicial, o por incosteabilidad del asunto, tomando en cuenta el costo beneficio del negocio, considerando asimismo el monto del adeudo y la erogación en gastos judiciales y extrajudiciales que se deban efectuar en cada caso en particular.</w:t>
      </w:r>
    </w:p>
    <w:p w:rsidR="007A60DB" w:rsidRPr="0023691F" w:rsidRDefault="00E40168" w:rsidP="0023691F">
      <w:pPr>
        <w:pStyle w:val="TEXTONORMAL"/>
        <w:numPr>
          <w:ilvl w:val="0"/>
          <w:numId w:val="11"/>
        </w:numPr>
        <w:ind w:left="717"/>
        <w:rPr>
          <w:lang w:val="es-MX"/>
        </w:rPr>
      </w:pPr>
      <w:r w:rsidRPr="000619EC">
        <w:rPr>
          <w:lang w:val="es-MX"/>
        </w:rPr>
        <w:t>Al 31 de</w:t>
      </w:r>
      <w:r>
        <w:rPr>
          <w:lang w:val="es-MX"/>
        </w:rPr>
        <w:t xml:space="preserve"> marzo de 2021 y</w:t>
      </w:r>
      <w:r w:rsidRPr="000619EC">
        <w:rPr>
          <w:lang w:val="es-MX"/>
        </w:rPr>
        <w:t xml:space="preserve"> diciembre de 2020</w:t>
      </w:r>
      <w:r w:rsidR="007A60DB" w:rsidRPr="007A60DB">
        <w:rPr>
          <w:lang w:val="es-MX"/>
        </w:rPr>
        <w:t xml:space="preserve"> las Cuentas por Cobrar equivalen a</w:t>
      </w:r>
      <w:r w:rsidR="0023691F">
        <w:rPr>
          <w:lang w:val="es-MX"/>
        </w:rPr>
        <w:t xml:space="preserve"> </w:t>
      </w:r>
      <w:r w:rsidR="0023691F" w:rsidRPr="0023691F">
        <w:rPr>
          <w:lang w:val="es-MX"/>
        </w:rPr>
        <w:t>3,714,667,876</w:t>
      </w:r>
      <w:r w:rsidR="0023691F">
        <w:rPr>
          <w:lang w:val="es-MX"/>
        </w:rPr>
        <w:t xml:space="preserve"> </w:t>
      </w:r>
      <w:r w:rsidR="007A60DB" w:rsidRPr="0023691F">
        <w:rPr>
          <w:lang w:val="es-MX"/>
        </w:rPr>
        <w:t xml:space="preserve">pesos y </w:t>
      </w:r>
      <w:r w:rsidRPr="0023691F">
        <w:rPr>
          <w:lang w:val="es-MX"/>
        </w:rPr>
        <w:t>3,563,173,532</w:t>
      </w:r>
      <w:r w:rsidRPr="0023691F">
        <w:rPr>
          <w:rFonts w:eastAsia="Times New Roman"/>
          <w:color w:val="000000"/>
          <w:sz w:val="15"/>
          <w:szCs w:val="15"/>
          <w:lang w:eastAsia="es-MX"/>
        </w:rPr>
        <w:t xml:space="preserve"> </w:t>
      </w:r>
      <w:r w:rsidRPr="0023691F">
        <w:rPr>
          <w:lang w:val="es-MX"/>
        </w:rPr>
        <w:t>pesos</w:t>
      </w:r>
      <w:r w:rsidR="007A60DB" w:rsidRPr="0023691F">
        <w:rPr>
          <w:lang w:val="es-MX"/>
        </w:rPr>
        <w:t>, respectivamente, principalmente integrado por los costos operativos por la administración de pensiones, conforme lo establecido en el “Convenio de Coordinación para la Determinación de las Comisiones y Costos Operativos por la Administración y Pago de las Pensiones y Prestaciones a Cargo del Gobierno Federal” suscrito por el Instituto y la Secretaría de Hacienda y Crédito Público (SHCP).</w:t>
      </w:r>
    </w:p>
    <w:p w:rsidR="002146EB" w:rsidRPr="00A0240D" w:rsidRDefault="00E40168" w:rsidP="00B92D21">
      <w:pPr>
        <w:pStyle w:val="TEXTONORMAL"/>
        <w:numPr>
          <w:ilvl w:val="0"/>
          <w:numId w:val="11"/>
        </w:numPr>
        <w:ind w:left="714" w:hanging="357"/>
      </w:pPr>
      <w:r w:rsidRPr="000619EC">
        <w:rPr>
          <w:lang w:val="es-MX"/>
        </w:rPr>
        <w:t>Al 31 de</w:t>
      </w:r>
      <w:r>
        <w:rPr>
          <w:lang w:val="es-MX"/>
        </w:rPr>
        <w:t xml:space="preserve"> marzo de 2021 y</w:t>
      </w:r>
      <w:r w:rsidRPr="000619EC">
        <w:rPr>
          <w:lang w:val="es-MX"/>
        </w:rPr>
        <w:t xml:space="preserve"> diciembre de 2020</w:t>
      </w:r>
      <w:r w:rsidR="00BE1E70" w:rsidRPr="00BE1E70">
        <w:rPr>
          <w:lang w:val="es-MX"/>
        </w:rPr>
        <w:t>, el rubro de Otros Derechos a Recibir Efectivo y Equivalentes</w:t>
      </w:r>
      <w:r w:rsidR="00E15125" w:rsidRPr="00E15125">
        <w:rPr>
          <w:lang w:val="es-MX"/>
        </w:rPr>
        <w:t xml:space="preserve"> </w:t>
      </w:r>
      <w:r w:rsidR="00B5415A">
        <w:rPr>
          <w:lang w:val="es-MX"/>
        </w:rPr>
        <w:t>contienen un saldo de</w:t>
      </w:r>
      <w:r w:rsidR="0023691F">
        <w:rPr>
          <w:lang w:val="es-MX"/>
        </w:rPr>
        <w:t xml:space="preserve"> </w:t>
      </w:r>
      <w:r w:rsidR="0023691F" w:rsidRPr="0023691F">
        <w:rPr>
          <w:lang w:val="es-MX"/>
        </w:rPr>
        <w:t>13,310,418</w:t>
      </w:r>
      <w:r w:rsidR="00B5415A">
        <w:rPr>
          <w:lang w:val="es-MX"/>
        </w:rPr>
        <w:t xml:space="preserve"> pesos y </w:t>
      </w:r>
      <w:r w:rsidRPr="00706FB2">
        <w:rPr>
          <w:lang w:val="es-MX"/>
        </w:rPr>
        <w:t>9,662,433</w:t>
      </w:r>
      <w:r>
        <w:rPr>
          <w:lang w:val="es-MX"/>
        </w:rPr>
        <w:t xml:space="preserve"> pesos</w:t>
      </w:r>
      <w:r w:rsidRPr="00A0240D">
        <w:rPr>
          <w:lang w:val="es-MX"/>
        </w:rPr>
        <w:t xml:space="preserve"> </w:t>
      </w:r>
      <w:r w:rsidR="00A0240D" w:rsidRPr="00A0240D">
        <w:rPr>
          <w:lang w:val="es-MX"/>
        </w:rPr>
        <w:t>respectivamente, integrado por los impuestos acreditables a favor del Instituto.</w:t>
      </w:r>
    </w:p>
    <w:p w:rsidR="00F7127B" w:rsidRDefault="00F7127B" w:rsidP="002146EB">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82"/>
        <w:gridCol w:w="1175"/>
        <w:gridCol w:w="1173"/>
      </w:tblGrid>
      <w:tr w:rsidR="00A438C1" w:rsidRPr="00F7127B" w:rsidTr="00D84183">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Concepto</w:t>
            </w:r>
          </w:p>
        </w:tc>
        <w:tc>
          <w:tcPr>
            <w:tcW w:w="2348"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Cifras en pesos</w:t>
            </w:r>
          </w:p>
        </w:tc>
      </w:tr>
      <w:tr w:rsidR="00A438C1" w:rsidRPr="00F7127B" w:rsidTr="00D84183">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F7127B" w:rsidRDefault="00A438C1" w:rsidP="00123EFB">
            <w:pPr>
              <w:spacing w:after="0" w:line="240" w:lineRule="auto"/>
              <w:rPr>
                <w:rFonts w:ascii="Montserrat" w:hAnsi="Montserrat"/>
                <w:b/>
                <w:color w:val="FFFFFF"/>
                <w:sz w:val="16"/>
                <w:szCs w:val="16"/>
              </w:rPr>
            </w:pPr>
          </w:p>
        </w:tc>
        <w:tc>
          <w:tcPr>
            <w:tcW w:w="117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21</w:t>
            </w:r>
          </w:p>
        </w:tc>
        <w:tc>
          <w:tcPr>
            <w:tcW w:w="1173"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20</w:t>
            </w:r>
          </w:p>
        </w:tc>
      </w:tr>
      <w:tr w:rsidR="00A438C1" w:rsidRPr="00F7127B" w:rsidTr="00D84183">
        <w:tc>
          <w:tcPr>
            <w:tcW w:w="0" w:type="auto"/>
            <w:tcBorders>
              <w:top w:val="double" w:sz="12" w:space="0" w:color="808080"/>
              <w:left w:val="nil"/>
              <w:bottom w:val="nil"/>
              <w:right w:val="nil"/>
            </w:tcBorders>
            <w:shd w:val="clear" w:color="auto" w:fill="F2F2F2"/>
            <w:hideMark/>
          </w:tcPr>
          <w:p w:rsidR="00A438C1" w:rsidRPr="00F7127B" w:rsidRDefault="00A438C1" w:rsidP="00A438C1">
            <w:pPr>
              <w:tabs>
                <w:tab w:val="right" w:pos="4120"/>
              </w:tabs>
              <w:spacing w:after="0" w:line="240" w:lineRule="exact"/>
              <w:rPr>
                <w:rFonts w:ascii="Montserrat" w:hAnsi="Montserrat"/>
                <w:sz w:val="15"/>
                <w:szCs w:val="15"/>
              </w:rPr>
            </w:pPr>
            <w:r w:rsidRPr="00F7127B">
              <w:rPr>
                <w:rFonts w:ascii="Montserrat" w:eastAsia="Times New Roman" w:hAnsi="Montserrat"/>
                <w:color w:val="000000"/>
                <w:sz w:val="15"/>
                <w:szCs w:val="15"/>
                <w:lang w:eastAsia="es-MX"/>
              </w:rPr>
              <w:t>Impuestos Acreditables</w:t>
            </w:r>
          </w:p>
        </w:tc>
        <w:tc>
          <w:tcPr>
            <w:tcW w:w="1175" w:type="dxa"/>
            <w:tcBorders>
              <w:top w:val="double" w:sz="12" w:space="0" w:color="808080"/>
              <w:left w:val="nil"/>
              <w:bottom w:val="nil"/>
              <w:right w:val="nil"/>
            </w:tcBorders>
            <w:shd w:val="clear" w:color="auto" w:fill="F2F2F2"/>
            <w:vAlign w:val="center"/>
          </w:tcPr>
          <w:p w:rsidR="00A438C1" w:rsidRPr="00F7127B" w:rsidRDefault="00E40168" w:rsidP="00A438C1">
            <w:pPr>
              <w:spacing w:after="0" w:line="240" w:lineRule="auto"/>
              <w:jc w:val="right"/>
              <w:rPr>
                <w:rFonts w:ascii="Montserrat" w:eastAsia="Times New Roman" w:hAnsi="Montserrat"/>
                <w:color w:val="000000"/>
                <w:sz w:val="15"/>
                <w:szCs w:val="15"/>
                <w:lang w:eastAsia="es-MX"/>
              </w:rPr>
            </w:pPr>
            <w:r w:rsidRPr="00E40168">
              <w:rPr>
                <w:rFonts w:ascii="Montserrat" w:eastAsia="Times New Roman" w:hAnsi="Montserrat"/>
                <w:color w:val="000000"/>
                <w:sz w:val="15"/>
                <w:szCs w:val="15"/>
                <w:lang w:eastAsia="es-MX"/>
              </w:rPr>
              <w:t>13,228,615</w:t>
            </w:r>
          </w:p>
        </w:tc>
        <w:tc>
          <w:tcPr>
            <w:tcW w:w="1173" w:type="dxa"/>
            <w:tcBorders>
              <w:top w:val="double" w:sz="12" w:space="0" w:color="808080"/>
              <w:left w:val="nil"/>
              <w:bottom w:val="nil"/>
              <w:right w:val="nil"/>
            </w:tcBorders>
            <w:shd w:val="clear" w:color="auto" w:fill="F2F2F2"/>
            <w:vAlign w:val="center"/>
          </w:tcPr>
          <w:p w:rsidR="00A438C1" w:rsidRPr="00F7127B" w:rsidRDefault="00A438C1" w:rsidP="00A438C1">
            <w:pPr>
              <w:spacing w:after="0" w:line="240" w:lineRule="auto"/>
              <w:jc w:val="right"/>
              <w:rPr>
                <w:rFonts w:ascii="Montserrat" w:eastAsia="Times New Roman" w:hAnsi="Montserrat"/>
                <w:color w:val="000000"/>
                <w:sz w:val="15"/>
                <w:szCs w:val="15"/>
                <w:lang w:eastAsia="es-MX"/>
              </w:rPr>
            </w:pPr>
            <w:r w:rsidRPr="00217307">
              <w:rPr>
                <w:rFonts w:ascii="Montserrat" w:eastAsia="Times New Roman" w:hAnsi="Montserrat"/>
                <w:color w:val="000000"/>
                <w:sz w:val="15"/>
                <w:szCs w:val="15"/>
                <w:lang w:eastAsia="es-MX"/>
              </w:rPr>
              <w:t>9</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277</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437</w:t>
            </w:r>
          </w:p>
        </w:tc>
      </w:tr>
      <w:tr w:rsidR="00A438C1" w:rsidRPr="00F7127B" w:rsidTr="00D84183">
        <w:tc>
          <w:tcPr>
            <w:tcW w:w="0" w:type="auto"/>
            <w:tcBorders>
              <w:top w:val="nil"/>
              <w:left w:val="nil"/>
              <w:bottom w:val="nil"/>
              <w:right w:val="nil"/>
            </w:tcBorders>
            <w:shd w:val="clear" w:color="auto" w:fill="F2F2F2"/>
            <w:vAlign w:val="center"/>
            <w:hideMark/>
          </w:tcPr>
          <w:p w:rsidR="00A438C1" w:rsidRPr="00F7127B" w:rsidRDefault="00A438C1" w:rsidP="00A438C1">
            <w:pPr>
              <w:spacing w:after="0" w:line="240" w:lineRule="auto"/>
              <w:jc w:val="both"/>
              <w:rPr>
                <w:rFonts w:ascii="Montserrat" w:eastAsia="Times New Roman" w:hAnsi="Montserrat"/>
                <w:color w:val="000000"/>
                <w:sz w:val="15"/>
                <w:szCs w:val="15"/>
                <w:lang w:eastAsia="es-MX"/>
              </w:rPr>
            </w:pPr>
            <w:r w:rsidRPr="00F7127B">
              <w:rPr>
                <w:rFonts w:ascii="Montserrat" w:eastAsia="Times New Roman" w:hAnsi="Montserrat"/>
                <w:color w:val="000000"/>
                <w:sz w:val="15"/>
                <w:szCs w:val="15"/>
                <w:lang w:eastAsia="es-MX"/>
              </w:rPr>
              <w:t>Otros Derechos</w:t>
            </w:r>
          </w:p>
        </w:tc>
        <w:tc>
          <w:tcPr>
            <w:tcW w:w="1175" w:type="dxa"/>
            <w:tcBorders>
              <w:top w:val="nil"/>
              <w:left w:val="nil"/>
              <w:bottom w:val="nil"/>
              <w:right w:val="nil"/>
            </w:tcBorders>
            <w:shd w:val="clear" w:color="auto" w:fill="F2F2F2"/>
            <w:vAlign w:val="center"/>
          </w:tcPr>
          <w:p w:rsidR="00A438C1" w:rsidRPr="00F7127B" w:rsidRDefault="00E40168" w:rsidP="00A438C1">
            <w:pPr>
              <w:spacing w:after="0" w:line="240" w:lineRule="auto"/>
              <w:jc w:val="right"/>
              <w:rPr>
                <w:rFonts w:ascii="Montserrat" w:eastAsia="Times New Roman" w:hAnsi="Montserrat"/>
                <w:color w:val="000000"/>
                <w:sz w:val="15"/>
                <w:szCs w:val="15"/>
                <w:lang w:eastAsia="es-MX"/>
              </w:rPr>
            </w:pPr>
            <w:r w:rsidRPr="00E40168">
              <w:rPr>
                <w:rFonts w:ascii="Montserrat" w:eastAsia="Times New Roman" w:hAnsi="Montserrat"/>
                <w:color w:val="000000"/>
                <w:sz w:val="15"/>
                <w:szCs w:val="15"/>
                <w:lang w:eastAsia="es-MX"/>
              </w:rPr>
              <w:t>81,803</w:t>
            </w:r>
          </w:p>
        </w:tc>
        <w:tc>
          <w:tcPr>
            <w:tcW w:w="1173" w:type="dxa"/>
            <w:tcBorders>
              <w:top w:val="nil"/>
              <w:left w:val="nil"/>
              <w:bottom w:val="nil"/>
              <w:right w:val="nil"/>
            </w:tcBorders>
            <w:shd w:val="clear" w:color="auto" w:fill="F2F2F2"/>
            <w:vAlign w:val="center"/>
          </w:tcPr>
          <w:p w:rsidR="00A438C1" w:rsidRPr="00F7127B" w:rsidRDefault="00A438C1" w:rsidP="00A438C1">
            <w:pPr>
              <w:spacing w:after="0" w:line="240" w:lineRule="auto"/>
              <w:jc w:val="right"/>
              <w:rPr>
                <w:rFonts w:ascii="Montserrat" w:eastAsia="Times New Roman" w:hAnsi="Montserrat"/>
                <w:color w:val="000000"/>
                <w:sz w:val="15"/>
                <w:szCs w:val="15"/>
                <w:lang w:eastAsia="es-MX"/>
              </w:rPr>
            </w:pPr>
            <w:r w:rsidRPr="00217307">
              <w:rPr>
                <w:rFonts w:ascii="Montserrat" w:eastAsia="Times New Roman" w:hAnsi="Montserrat"/>
                <w:color w:val="000000"/>
                <w:sz w:val="15"/>
                <w:szCs w:val="15"/>
                <w:lang w:eastAsia="es-MX"/>
              </w:rPr>
              <w:t>384</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99</w:t>
            </w:r>
            <w:r>
              <w:rPr>
                <w:rFonts w:ascii="Montserrat" w:eastAsia="Times New Roman" w:hAnsi="Montserrat"/>
                <w:color w:val="000000"/>
                <w:sz w:val="15"/>
                <w:szCs w:val="15"/>
                <w:lang w:eastAsia="es-MX"/>
              </w:rPr>
              <w:t>6</w:t>
            </w:r>
          </w:p>
        </w:tc>
      </w:tr>
      <w:tr w:rsidR="00A438C1" w:rsidRPr="00F7127B" w:rsidTr="00D84183">
        <w:tc>
          <w:tcPr>
            <w:tcW w:w="0" w:type="auto"/>
            <w:tcBorders>
              <w:top w:val="nil"/>
              <w:left w:val="nil"/>
              <w:bottom w:val="single" w:sz="12" w:space="0" w:color="808080"/>
              <w:right w:val="nil"/>
            </w:tcBorders>
            <w:shd w:val="clear" w:color="auto" w:fill="F2F2F2"/>
            <w:vAlign w:val="bottom"/>
            <w:hideMark/>
          </w:tcPr>
          <w:p w:rsidR="00A438C1" w:rsidRPr="00F7127B" w:rsidRDefault="00A438C1" w:rsidP="00A438C1">
            <w:pPr>
              <w:spacing w:after="0" w:line="240" w:lineRule="auto"/>
              <w:jc w:val="both"/>
              <w:rPr>
                <w:rFonts w:ascii="Montserrat" w:eastAsia="Times New Roman" w:hAnsi="Montserrat"/>
                <w:b/>
                <w:bCs/>
                <w:color w:val="000000"/>
                <w:sz w:val="15"/>
                <w:szCs w:val="15"/>
                <w:lang w:eastAsia="es-MX"/>
              </w:rPr>
            </w:pPr>
            <w:r w:rsidRPr="00F7127B">
              <w:rPr>
                <w:rFonts w:ascii="Montserrat" w:eastAsia="Times New Roman" w:hAnsi="Montserrat"/>
                <w:b/>
                <w:bCs/>
                <w:color w:val="000000"/>
                <w:sz w:val="15"/>
                <w:szCs w:val="15"/>
                <w:lang w:eastAsia="es-MX"/>
              </w:rPr>
              <w:t xml:space="preserve">Total Otros Derechos a Recibir Efectivo y Equivalentes </w:t>
            </w:r>
          </w:p>
        </w:tc>
        <w:tc>
          <w:tcPr>
            <w:tcW w:w="1175" w:type="dxa"/>
            <w:tcBorders>
              <w:top w:val="nil"/>
              <w:left w:val="nil"/>
              <w:bottom w:val="single" w:sz="12" w:space="0" w:color="808080"/>
              <w:right w:val="nil"/>
            </w:tcBorders>
            <w:shd w:val="clear" w:color="auto" w:fill="F2F2F2"/>
            <w:vAlign w:val="center"/>
          </w:tcPr>
          <w:p w:rsidR="00A438C1" w:rsidRPr="00F7127B" w:rsidRDefault="00E40168" w:rsidP="00A438C1">
            <w:pPr>
              <w:spacing w:after="0" w:line="240" w:lineRule="auto"/>
              <w:jc w:val="right"/>
              <w:rPr>
                <w:rFonts w:ascii="Montserrat" w:eastAsia="Times New Roman" w:hAnsi="Montserrat"/>
                <w:b/>
                <w:bCs/>
                <w:color w:val="000000"/>
                <w:sz w:val="15"/>
                <w:szCs w:val="15"/>
                <w:lang w:eastAsia="es-MX"/>
              </w:rPr>
            </w:pPr>
            <w:r w:rsidRPr="00E40168">
              <w:rPr>
                <w:rFonts w:ascii="Montserrat" w:eastAsia="Times New Roman" w:hAnsi="Montserrat"/>
                <w:b/>
                <w:bCs/>
                <w:color w:val="000000"/>
                <w:sz w:val="15"/>
                <w:szCs w:val="15"/>
                <w:lang w:eastAsia="es-MX"/>
              </w:rPr>
              <w:t>13,310,418</w:t>
            </w:r>
          </w:p>
        </w:tc>
        <w:tc>
          <w:tcPr>
            <w:tcW w:w="1173" w:type="dxa"/>
            <w:tcBorders>
              <w:top w:val="nil"/>
              <w:left w:val="nil"/>
              <w:bottom w:val="single" w:sz="12" w:space="0" w:color="808080"/>
              <w:right w:val="nil"/>
            </w:tcBorders>
            <w:shd w:val="clear" w:color="auto" w:fill="F2F2F2"/>
            <w:vAlign w:val="center"/>
            <w:hideMark/>
          </w:tcPr>
          <w:p w:rsidR="00A438C1" w:rsidRPr="00F7127B" w:rsidRDefault="00A438C1" w:rsidP="00A438C1">
            <w:pPr>
              <w:spacing w:after="0" w:line="240" w:lineRule="auto"/>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 xml:space="preserve">     </w:t>
            </w:r>
            <w:r w:rsidRPr="00217307">
              <w:rPr>
                <w:rFonts w:ascii="Montserrat" w:eastAsia="Times New Roman" w:hAnsi="Montserrat"/>
                <w:b/>
                <w:bCs/>
                <w:color w:val="000000"/>
                <w:sz w:val="15"/>
                <w:szCs w:val="15"/>
                <w:lang w:eastAsia="es-MX"/>
              </w:rPr>
              <w:t>9</w:t>
            </w:r>
            <w:r>
              <w:rPr>
                <w:rFonts w:ascii="Montserrat" w:eastAsia="Times New Roman" w:hAnsi="Montserrat"/>
                <w:b/>
                <w:bCs/>
                <w:color w:val="000000"/>
                <w:sz w:val="15"/>
                <w:szCs w:val="15"/>
                <w:lang w:eastAsia="es-MX"/>
              </w:rPr>
              <w:t>,</w:t>
            </w:r>
            <w:r w:rsidRPr="00217307">
              <w:rPr>
                <w:rFonts w:ascii="Montserrat" w:eastAsia="Times New Roman" w:hAnsi="Montserrat"/>
                <w:b/>
                <w:bCs/>
                <w:color w:val="000000"/>
                <w:sz w:val="15"/>
                <w:szCs w:val="15"/>
                <w:lang w:eastAsia="es-MX"/>
              </w:rPr>
              <w:t>662</w:t>
            </w:r>
            <w:r>
              <w:rPr>
                <w:rFonts w:ascii="Montserrat" w:eastAsia="Times New Roman" w:hAnsi="Montserrat"/>
                <w:b/>
                <w:bCs/>
                <w:color w:val="000000"/>
                <w:sz w:val="15"/>
                <w:szCs w:val="15"/>
                <w:lang w:eastAsia="es-MX"/>
              </w:rPr>
              <w:t>,</w:t>
            </w:r>
            <w:r w:rsidRPr="00217307">
              <w:rPr>
                <w:rFonts w:ascii="Montserrat" w:eastAsia="Times New Roman" w:hAnsi="Montserrat"/>
                <w:b/>
                <w:bCs/>
                <w:color w:val="000000"/>
                <w:sz w:val="15"/>
                <w:szCs w:val="15"/>
                <w:lang w:eastAsia="es-MX"/>
              </w:rPr>
              <w:t>43</w:t>
            </w:r>
            <w:r>
              <w:rPr>
                <w:rFonts w:ascii="Montserrat" w:eastAsia="Times New Roman" w:hAnsi="Montserrat"/>
                <w:b/>
                <w:bCs/>
                <w:color w:val="000000"/>
                <w:sz w:val="15"/>
                <w:szCs w:val="15"/>
                <w:lang w:eastAsia="es-MX"/>
              </w:rPr>
              <w:t>3</w:t>
            </w:r>
          </w:p>
        </w:tc>
      </w:tr>
    </w:tbl>
    <w:p w:rsidR="00202998" w:rsidRDefault="00202998" w:rsidP="002146EB">
      <w:pPr>
        <w:pStyle w:val="TEXTONORMAL"/>
      </w:pPr>
    </w:p>
    <w:p w:rsidR="00202998" w:rsidRDefault="00202998" w:rsidP="002146EB">
      <w:pPr>
        <w:pStyle w:val="TEXTONORMAL"/>
      </w:pPr>
    </w:p>
    <w:p w:rsidR="00B81471" w:rsidRDefault="00B81471" w:rsidP="002146EB">
      <w:pPr>
        <w:pStyle w:val="TEXTONORMAL"/>
      </w:pPr>
    </w:p>
    <w:p w:rsidR="00B81471" w:rsidRDefault="00B81471" w:rsidP="002146EB">
      <w:pPr>
        <w:pStyle w:val="TEXTONORMAL"/>
      </w:pPr>
    </w:p>
    <w:p w:rsidR="004232BD" w:rsidRDefault="004232BD" w:rsidP="002146EB">
      <w:pPr>
        <w:pStyle w:val="TEXTONORMAL"/>
      </w:pPr>
    </w:p>
    <w:p w:rsidR="000C2A51" w:rsidRDefault="000C2A51" w:rsidP="002146EB">
      <w:pPr>
        <w:pStyle w:val="TEXTONORMAL"/>
      </w:pPr>
    </w:p>
    <w:p w:rsidR="00867D92" w:rsidRPr="00867D92" w:rsidRDefault="00DD2CDF" w:rsidP="00867D92">
      <w:pPr>
        <w:pStyle w:val="VIETAFLECHA"/>
        <w:ind w:left="357" w:hanging="357"/>
      </w:pPr>
      <w:r w:rsidRPr="00DD2CDF">
        <w:lastRenderedPageBreak/>
        <w:t>Derechos a Recibir Bienes o Servicios</w:t>
      </w:r>
    </w:p>
    <w:p w:rsidR="00E82282" w:rsidRDefault="009C3DF2" w:rsidP="00DD2CDF">
      <w:pPr>
        <w:pStyle w:val="TEXTONORMAL"/>
        <w:rPr>
          <w:lang w:val="es-MX"/>
        </w:rPr>
      </w:pPr>
      <w:r w:rsidRPr="000619EC">
        <w:rPr>
          <w:lang w:val="es-MX"/>
        </w:rPr>
        <w:t>Al 31 de</w:t>
      </w:r>
      <w:r>
        <w:rPr>
          <w:lang w:val="es-MX"/>
        </w:rPr>
        <w:t xml:space="preserve"> marzo de 2021 y</w:t>
      </w:r>
      <w:r w:rsidRPr="000619EC">
        <w:rPr>
          <w:lang w:val="es-MX"/>
        </w:rPr>
        <w:t xml:space="preserve"> diciembre de 2020</w:t>
      </w:r>
      <w:r w:rsidR="00666476" w:rsidRPr="00666476">
        <w:rPr>
          <w:lang w:val="es-MX"/>
        </w:rPr>
        <w:t>, el rubro de Derechos a Recibir</w:t>
      </w:r>
      <w:r w:rsidR="00666476">
        <w:rPr>
          <w:lang w:val="es-MX"/>
        </w:rPr>
        <w:t xml:space="preserve"> Bienes o Servicios equivale a </w:t>
      </w:r>
      <w:r w:rsidR="00856D3D" w:rsidRPr="00856D3D">
        <w:rPr>
          <w:lang w:val="es-MX"/>
        </w:rPr>
        <w:t>600</w:t>
      </w:r>
      <w:proofErr w:type="gramStart"/>
      <w:r w:rsidR="00856D3D" w:rsidRPr="00856D3D">
        <w:rPr>
          <w:lang w:val="es-MX"/>
        </w:rPr>
        <w:t>,822,953</w:t>
      </w:r>
      <w:proofErr w:type="gramEnd"/>
      <w:r w:rsidR="00666476" w:rsidRPr="00666476">
        <w:rPr>
          <w:lang w:val="es-MX"/>
        </w:rPr>
        <w:t xml:space="preserve"> pesos </w:t>
      </w:r>
      <w:r w:rsidR="00666476">
        <w:rPr>
          <w:lang w:val="es-MX"/>
        </w:rPr>
        <w:t xml:space="preserve">y </w:t>
      </w:r>
      <w:r w:rsidRPr="00D6775F">
        <w:rPr>
          <w:lang w:val="es-MX"/>
        </w:rPr>
        <w:t>601</w:t>
      </w:r>
      <w:r>
        <w:rPr>
          <w:lang w:val="es-MX"/>
        </w:rPr>
        <w:t>,</w:t>
      </w:r>
      <w:r w:rsidRPr="00D6775F">
        <w:rPr>
          <w:lang w:val="es-MX"/>
        </w:rPr>
        <w:t>002,260</w:t>
      </w:r>
      <w:r>
        <w:rPr>
          <w:lang w:val="es-MX"/>
        </w:rPr>
        <w:t xml:space="preserve"> </w:t>
      </w:r>
      <w:r w:rsidRPr="00666476">
        <w:rPr>
          <w:lang w:val="es-MX"/>
        </w:rPr>
        <w:t>pesos</w:t>
      </w:r>
      <w:r w:rsidR="00666476" w:rsidRPr="00666476">
        <w:rPr>
          <w:lang w:val="es-MX"/>
        </w:rPr>
        <w:t xml:space="preserve"> respectivamente, integrados principalmente por anticipos de obras, mismos que se en</w:t>
      </w:r>
      <w:r w:rsidR="00DB5E9D">
        <w:rPr>
          <w:lang w:val="es-MX"/>
        </w:rPr>
        <w:t>cuentran en un proceso jurídico</w:t>
      </w:r>
      <w:r w:rsidR="00355480">
        <w:rPr>
          <w:lang w:val="es-MX"/>
        </w:rPr>
        <w:t>.</w:t>
      </w:r>
      <w:r w:rsidR="00DB5E9D">
        <w:rPr>
          <w:lang w:val="es-MX"/>
        </w:rPr>
        <w:t xml:space="preserve"> </w:t>
      </w:r>
    </w:p>
    <w:p w:rsidR="005367D9" w:rsidRDefault="00433B4F" w:rsidP="00DD2CDF">
      <w:pPr>
        <w:pStyle w:val="TEXTONORMAL"/>
        <w:rPr>
          <w:lang w:val="es-MX"/>
        </w:rPr>
      </w:pPr>
      <w:r w:rsidRPr="00433B4F">
        <w:rPr>
          <w:lang w:val="es-MX"/>
        </w:rPr>
        <w:t>De conformidad con la Norma de Información Financiera Gubernamental General para el Sector Paraestatal Federal “NIFGG SP 03 Estimación de Cuentas Incobrables”, se establecerá una estimación de cobro dudoso para dichos juicios, tomando en consideración la experiencia y el estatus de los mismos, para la recuperación de los adeudos, por lo que considerando lo establecido en la norma referida, y que el saldo se encuentra en proceso jurídico debería estar creada la reserva de incobrabilidad correspondiente, sin embargo,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y diferir la creación de la reserva referida.</w:t>
      </w:r>
    </w:p>
    <w:p w:rsidR="00460EAA" w:rsidRPr="00460EAA" w:rsidRDefault="00DD2CDF" w:rsidP="00460EAA">
      <w:pPr>
        <w:pStyle w:val="VIETAFLECHA"/>
        <w:ind w:left="357" w:hanging="357"/>
      </w:pPr>
      <w:r w:rsidRPr="00DD2CDF">
        <w:t>Inventarios</w:t>
      </w:r>
    </w:p>
    <w:p w:rsidR="00460EAA" w:rsidRDefault="00856D3D" w:rsidP="00460EAA">
      <w:pPr>
        <w:pStyle w:val="TEXTONORMAL"/>
        <w:rPr>
          <w:lang w:val="es-MX"/>
        </w:rPr>
      </w:pPr>
      <w:r w:rsidRPr="000619EC">
        <w:rPr>
          <w:lang w:val="es-MX"/>
        </w:rPr>
        <w:t>Al 31 de</w:t>
      </w:r>
      <w:r>
        <w:rPr>
          <w:lang w:val="es-MX"/>
        </w:rPr>
        <w:t xml:space="preserve"> marzo de 2021 y</w:t>
      </w:r>
      <w:r w:rsidRPr="000619EC">
        <w:rPr>
          <w:lang w:val="es-MX"/>
        </w:rPr>
        <w:t xml:space="preserve"> diciembre de 2020</w:t>
      </w:r>
      <w:r w:rsidR="00460EAA" w:rsidRPr="00460EAA">
        <w:rPr>
          <w:lang w:val="es-MX"/>
        </w:rPr>
        <w:t>, el rubro de Inventarios asciende a:</w:t>
      </w:r>
    </w:p>
    <w:p w:rsidR="00F7127B" w:rsidRDefault="00F7127B" w:rsidP="00460EAA">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353"/>
        <w:gridCol w:w="1157"/>
        <w:gridCol w:w="1134"/>
      </w:tblGrid>
      <w:tr w:rsidR="00A438C1" w:rsidRPr="00F7127B" w:rsidTr="00D84183">
        <w:tc>
          <w:tcPr>
            <w:tcW w:w="2353"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Concepto</w:t>
            </w:r>
          </w:p>
        </w:tc>
        <w:tc>
          <w:tcPr>
            <w:tcW w:w="2291"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F7127B">
              <w:rPr>
                <w:rFonts w:ascii="Montserrat" w:hAnsi="Montserrat"/>
                <w:b/>
                <w:color w:val="FFFFFF"/>
                <w:sz w:val="16"/>
                <w:szCs w:val="16"/>
              </w:rPr>
              <w:t>pesos</w:t>
            </w:r>
          </w:p>
        </w:tc>
      </w:tr>
      <w:tr w:rsidR="00A438C1" w:rsidRPr="00F7127B" w:rsidTr="00D84183">
        <w:tc>
          <w:tcPr>
            <w:tcW w:w="2353"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F7127B" w:rsidRDefault="00A438C1" w:rsidP="00123EFB">
            <w:pPr>
              <w:spacing w:after="0" w:line="240" w:lineRule="auto"/>
              <w:rPr>
                <w:rFonts w:ascii="Montserrat" w:hAnsi="Montserrat"/>
                <w:b/>
                <w:color w:val="FFFFFF"/>
                <w:sz w:val="16"/>
                <w:szCs w:val="16"/>
              </w:rPr>
            </w:pPr>
          </w:p>
        </w:tc>
        <w:tc>
          <w:tcPr>
            <w:tcW w:w="115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21</w:t>
            </w:r>
          </w:p>
        </w:tc>
        <w:tc>
          <w:tcPr>
            <w:tcW w:w="113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20</w:t>
            </w:r>
          </w:p>
        </w:tc>
      </w:tr>
      <w:tr w:rsidR="00A438C1" w:rsidRPr="00F7127B" w:rsidTr="00D84183">
        <w:tc>
          <w:tcPr>
            <w:tcW w:w="2353" w:type="dxa"/>
            <w:tcBorders>
              <w:top w:val="double" w:sz="12" w:space="0" w:color="808080"/>
              <w:left w:val="nil"/>
              <w:bottom w:val="nil"/>
              <w:right w:val="nil"/>
            </w:tcBorders>
            <w:shd w:val="clear" w:color="auto" w:fill="F2F2F2"/>
            <w:vAlign w:val="center"/>
            <w:hideMark/>
          </w:tcPr>
          <w:p w:rsidR="00A438C1" w:rsidRPr="00F7127B" w:rsidRDefault="00A438C1" w:rsidP="00A438C1">
            <w:pPr>
              <w:spacing w:after="0" w:line="240" w:lineRule="auto"/>
              <w:jc w:val="both"/>
              <w:rPr>
                <w:rFonts w:ascii="Montserrat" w:eastAsia="Times New Roman" w:hAnsi="Montserrat"/>
                <w:color w:val="000000"/>
                <w:sz w:val="15"/>
                <w:szCs w:val="15"/>
                <w:lang w:eastAsia="es-MX"/>
              </w:rPr>
            </w:pPr>
            <w:r w:rsidRPr="00F7127B">
              <w:rPr>
                <w:rFonts w:ascii="Montserrat" w:eastAsia="Times New Roman" w:hAnsi="Montserrat"/>
                <w:color w:val="000000"/>
                <w:sz w:val="15"/>
                <w:szCs w:val="15"/>
                <w:lang w:eastAsia="es-MX"/>
              </w:rPr>
              <w:t>Inventarios de Tiendas IMSS-SNTSS</w:t>
            </w:r>
          </w:p>
        </w:tc>
        <w:tc>
          <w:tcPr>
            <w:tcW w:w="1157" w:type="dxa"/>
            <w:tcBorders>
              <w:top w:val="double" w:sz="12" w:space="0" w:color="808080"/>
              <w:left w:val="nil"/>
              <w:bottom w:val="nil"/>
              <w:right w:val="nil"/>
            </w:tcBorders>
            <w:shd w:val="clear" w:color="auto" w:fill="F2F2F2"/>
            <w:vAlign w:val="bottom"/>
          </w:tcPr>
          <w:p w:rsidR="00A438C1" w:rsidRPr="00F7127B" w:rsidRDefault="00856D3D" w:rsidP="00A438C1">
            <w:pPr>
              <w:spacing w:after="0" w:line="240" w:lineRule="exact"/>
              <w:jc w:val="right"/>
              <w:rPr>
                <w:rFonts w:ascii="Montserrat" w:hAnsi="Montserrat"/>
                <w:sz w:val="15"/>
                <w:szCs w:val="15"/>
              </w:rPr>
            </w:pPr>
            <w:r w:rsidRPr="00856D3D">
              <w:rPr>
                <w:rFonts w:ascii="Montserrat" w:hAnsi="Montserrat"/>
                <w:sz w:val="15"/>
                <w:szCs w:val="15"/>
              </w:rPr>
              <w:t>140,752,030</w:t>
            </w:r>
          </w:p>
        </w:tc>
        <w:tc>
          <w:tcPr>
            <w:tcW w:w="1134" w:type="dxa"/>
            <w:tcBorders>
              <w:top w:val="double" w:sz="12" w:space="0" w:color="808080"/>
              <w:left w:val="nil"/>
              <w:bottom w:val="nil"/>
              <w:right w:val="nil"/>
            </w:tcBorders>
            <w:shd w:val="clear" w:color="auto" w:fill="F2F2F2"/>
            <w:vAlign w:val="bottom"/>
          </w:tcPr>
          <w:p w:rsidR="00A438C1" w:rsidRPr="00F7127B" w:rsidRDefault="00A438C1" w:rsidP="00A438C1">
            <w:pPr>
              <w:spacing w:after="0" w:line="240" w:lineRule="exact"/>
              <w:jc w:val="right"/>
              <w:rPr>
                <w:rFonts w:ascii="Montserrat" w:hAnsi="Montserrat"/>
                <w:sz w:val="15"/>
                <w:szCs w:val="15"/>
              </w:rPr>
            </w:pPr>
            <w:r w:rsidRPr="00D6775F">
              <w:rPr>
                <w:rFonts w:ascii="Montserrat" w:eastAsia="Times New Roman" w:hAnsi="Montserrat"/>
                <w:color w:val="000000"/>
                <w:sz w:val="15"/>
                <w:szCs w:val="15"/>
                <w:lang w:eastAsia="es-MX"/>
              </w:rPr>
              <w:t>130</w:t>
            </w:r>
            <w:r>
              <w:rPr>
                <w:rFonts w:ascii="Montserrat" w:eastAsia="Times New Roman" w:hAnsi="Montserrat"/>
                <w:color w:val="000000"/>
                <w:sz w:val="15"/>
                <w:szCs w:val="15"/>
                <w:lang w:eastAsia="es-MX"/>
              </w:rPr>
              <w:t>,</w:t>
            </w:r>
            <w:r w:rsidRPr="00D6775F">
              <w:rPr>
                <w:rFonts w:ascii="Montserrat" w:eastAsia="Times New Roman" w:hAnsi="Montserrat"/>
                <w:color w:val="000000"/>
                <w:sz w:val="15"/>
                <w:szCs w:val="15"/>
                <w:lang w:eastAsia="es-MX"/>
              </w:rPr>
              <w:t>162</w:t>
            </w:r>
            <w:r>
              <w:rPr>
                <w:rFonts w:ascii="Montserrat" w:eastAsia="Times New Roman" w:hAnsi="Montserrat"/>
                <w:color w:val="000000"/>
                <w:sz w:val="15"/>
                <w:szCs w:val="15"/>
                <w:lang w:eastAsia="es-MX"/>
              </w:rPr>
              <w:t>,</w:t>
            </w:r>
            <w:r w:rsidRPr="00D6775F">
              <w:rPr>
                <w:rFonts w:ascii="Montserrat" w:eastAsia="Times New Roman" w:hAnsi="Montserrat"/>
                <w:color w:val="000000"/>
                <w:sz w:val="15"/>
                <w:szCs w:val="15"/>
                <w:lang w:eastAsia="es-MX"/>
              </w:rPr>
              <w:t>19</w:t>
            </w:r>
            <w:r>
              <w:rPr>
                <w:rFonts w:ascii="Montserrat" w:eastAsia="Times New Roman" w:hAnsi="Montserrat"/>
                <w:color w:val="000000"/>
                <w:sz w:val="15"/>
                <w:szCs w:val="15"/>
                <w:lang w:eastAsia="es-MX"/>
              </w:rPr>
              <w:t>6</w:t>
            </w:r>
          </w:p>
        </w:tc>
      </w:tr>
      <w:tr w:rsidR="00A438C1" w:rsidRPr="00F7127B" w:rsidTr="00D84183">
        <w:tc>
          <w:tcPr>
            <w:tcW w:w="2353" w:type="dxa"/>
            <w:tcBorders>
              <w:top w:val="nil"/>
              <w:left w:val="nil"/>
              <w:bottom w:val="single" w:sz="12" w:space="0" w:color="808080"/>
              <w:right w:val="nil"/>
            </w:tcBorders>
            <w:shd w:val="clear" w:color="auto" w:fill="F2F2F2"/>
            <w:vAlign w:val="center"/>
            <w:hideMark/>
          </w:tcPr>
          <w:p w:rsidR="00A438C1" w:rsidRPr="00147541" w:rsidRDefault="00A438C1" w:rsidP="00A438C1">
            <w:pPr>
              <w:spacing w:after="0" w:line="240" w:lineRule="auto"/>
              <w:jc w:val="both"/>
              <w:rPr>
                <w:rFonts w:ascii="Montserrat" w:eastAsia="Times New Roman" w:hAnsi="Montserrat"/>
                <w:sz w:val="15"/>
                <w:szCs w:val="15"/>
                <w:lang w:eastAsia="es-MX"/>
              </w:rPr>
            </w:pPr>
            <w:r w:rsidRPr="00F7127B">
              <w:rPr>
                <w:rFonts w:ascii="Montserrat" w:eastAsia="Times New Roman" w:hAnsi="Montserrat"/>
                <w:b/>
                <w:bCs/>
                <w:color w:val="000000"/>
                <w:sz w:val="15"/>
                <w:szCs w:val="15"/>
                <w:lang w:eastAsia="es-MX"/>
              </w:rPr>
              <w:t>Total Inventarios</w:t>
            </w:r>
          </w:p>
        </w:tc>
        <w:tc>
          <w:tcPr>
            <w:tcW w:w="1157" w:type="dxa"/>
            <w:tcBorders>
              <w:top w:val="nil"/>
              <w:left w:val="nil"/>
              <w:bottom w:val="single" w:sz="12" w:space="0" w:color="808080"/>
              <w:right w:val="nil"/>
            </w:tcBorders>
            <w:shd w:val="clear" w:color="auto" w:fill="F2F2F2"/>
            <w:vAlign w:val="center"/>
          </w:tcPr>
          <w:p w:rsidR="00A438C1" w:rsidRPr="00D6775F" w:rsidRDefault="00856D3D" w:rsidP="00A438C1">
            <w:pPr>
              <w:spacing w:after="0" w:line="240" w:lineRule="exact"/>
              <w:jc w:val="right"/>
              <w:rPr>
                <w:rFonts w:ascii="Montserrat" w:hAnsi="Montserrat"/>
                <w:b/>
                <w:sz w:val="15"/>
                <w:szCs w:val="15"/>
              </w:rPr>
            </w:pPr>
            <w:r w:rsidRPr="00856D3D">
              <w:rPr>
                <w:rFonts w:ascii="Montserrat" w:hAnsi="Montserrat"/>
                <w:b/>
                <w:sz w:val="15"/>
                <w:szCs w:val="15"/>
              </w:rPr>
              <w:t>140,752,030</w:t>
            </w:r>
          </w:p>
        </w:tc>
        <w:tc>
          <w:tcPr>
            <w:tcW w:w="1134" w:type="dxa"/>
            <w:tcBorders>
              <w:top w:val="nil"/>
              <w:left w:val="nil"/>
              <w:bottom w:val="single" w:sz="12" w:space="0" w:color="808080"/>
              <w:right w:val="nil"/>
            </w:tcBorders>
            <w:shd w:val="clear" w:color="auto" w:fill="F2F2F2"/>
            <w:vAlign w:val="center"/>
          </w:tcPr>
          <w:p w:rsidR="00A438C1" w:rsidRPr="00D6775F" w:rsidRDefault="00A438C1" w:rsidP="00A438C1">
            <w:pPr>
              <w:spacing w:after="0" w:line="240" w:lineRule="exact"/>
              <w:jc w:val="right"/>
              <w:rPr>
                <w:rFonts w:ascii="Montserrat" w:hAnsi="Montserrat"/>
                <w:b/>
                <w:sz w:val="15"/>
                <w:szCs w:val="15"/>
              </w:rPr>
            </w:pPr>
            <w:r w:rsidRPr="00D6775F">
              <w:rPr>
                <w:rFonts w:ascii="Montserrat" w:eastAsia="Times New Roman" w:hAnsi="Montserrat"/>
                <w:b/>
                <w:color w:val="000000"/>
                <w:sz w:val="15"/>
                <w:szCs w:val="15"/>
                <w:lang w:eastAsia="es-MX"/>
              </w:rPr>
              <w:t>130,162,196</w:t>
            </w:r>
          </w:p>
        </w:tc>
      </w:tr>
    </w:tbl>
    <w:p w:rsidR="00F7127B" w:rsidRDefault="00F7127B" w:rsidP="00460EAA">
      <w:pPr>
        <w:pStyle w:val="TEXTONORMAL"/>
        <w:rPr>
          <w:lang w:val="es-MX"/>
        </w:rPr>
      </w:pPr>
    </w:p>
    <w:p w:rsidR="00460EAA" w:rsidRDefault="00460EAA" w:rsidP="00460EAA">
      <w:pPr>
        <w:pStyle w:val="TEXTONORMAL"/>
        <w:rPr>
          <w:lang w:val="es-MX"/>
        </w:rPr>
      </w:pPr>
    </w:p>
    <w:p w:rsidR="00F7127B" w:rsidRDefault="00F7127B" w:rsidP="00460EAA">
      <w:pPr>
        <w:pStyle w:val="TEXTONORMAL"/>
        <w:rPr>
          <w:lang w:val="es-MX"/>
        </w:rPr>
      </w:pPr>
    </w:p>
    <w:p w:rsidR="00F86083" w:rsidRDefault="00F86083" w:rsidP="00460EAA">
      <w:pPr>
        <w:pStyle w:val="TEXTONORMAL"/>
        <w:rPr>
          <w:lang w:val="es-MX"/>
        </w:rPr>
      </w:pPr>
    </w:p>
    <w:p w:rsidR="00460EAA" w:rsidRPr="00460EAA" w:rsidRDefault="00460EAA" w:rsidP="00460EAA">
      <w:pPr>
        <w:pStyle w:val="TEXTONORMAL"/>
        <w:rPr>
          <w:lang w:val="es-MX"/>
        </w:rPr>
      </w:pPr>
      <w:r w:rsidRPr="00460EAA">
        <w:rPr>
          <w:lang w:val="es-MX"/>
        </w:rPr>
        <w:t>Los inventarios corresponden a mercancías para su come</w:t>
      </w:r>
      <w:r w:rsidRPr="00147541">
        <w:rPr>
          <w:lang w:val="es-MX"/>
        </w:rPr>
        <w:t>rcializ</w:t>
      </w:r>
      <w:r w:rsidRPr="00460EAA">
        <w:rPr>
          <w:lang w:val="es-MX"/>
        </w:rPr>
        <w:t xml:space="preserve">ación en las Tiendas IMSS-SNTSS. Las mercancías en </w:t>
      </w:r>
      <w:r w:rsidR="00856D3D" w:rsidRPr="00460EAA">
        <w:rPr>
          <w:lang w:val="es-MX"/>
        </w:rPr>
        <w:t>tiendas</w:t>
      </w:r>
      <w:r w:rsidRPr="00460EAA">
        <w:rPr>
          <w:lang w:val="es-MX"/>
        </w:rPr>
        <w:t xml:space="preserve"> se encuentran valuadas por el método de costos promedios. </w:t>
      </w:r>
    </w:p>
    <w:p w:rsidR="00856D3D" w:rsidRDefault="00460EAA" w:rsidP="00C80E08">
      <w:pPr>
        <w:pStyle w:val="TEXTONORMAL"/>
        <w:rPr>
          <w:lang w:val="es-MX"/>
        </w:rPr>
      </w:pPr>
      <w:r w:rsidRPr="00460EAA">
        <w:rPr>
          <w:lang w:val="es-MX"/>
        </w:rPr>
        <w:t>Los inventarios, incluyendo artículos obsoletos, de lento movimiento, defectuosos o en mal estado, se encuentran registrados a valores que no exceden su valor estimado de realización.</w:t>
      </w:r>
    </w:p>
    <w:p w:rsidR="000C2A51" w:rsidRDefault="000C2A51" w:rsidP="00C80E08">
      <w:pPr>
        <w:pStyle w:val="TEXTONORMAL"/>
        <w:rPr>
          <w:lang w:val="es-MX"/>
        </w:rPr>
      </w:pPr>
    </w:p>
    <w:p w:rsidR="000C2A51" w:rsidRDefault="000C2A51" w:rsidP="00C80E08">
      <w:pPr>
        <w:pStyle w:val="TEXTONORMAL"/>
        <w:rPr>
          <w:lang w:val="es-MX"/>
        </w:rPr>
      </w:pPr>
    </w:p>
    <w:p w:rsidR="000C2A51" w:rsidRDefault="000C2A51" w:rsidP="00C80E08">
      <w:pPr>
        <w:pStyle w:val="TEXTONORMAL"/>
        <w:rPr>
          <w:lang w:val="es-MX"/>
        </w:rPr>
      </w:pPr>
    </w:p>
    <w:p w:rsidR="000C2A51" w:rsidRDefault="000C2A51" w:rsidP="00C80E08">
      <w:pPr>
        <w:pStyle w:val="TEXTONORMAL"/>
        <w:rPr>
          <w:lang w:val="es-MX"/>
        </w:rPr>
      </w:pPr>
    </w:p>
    <w:p w:rsidR="000C2A51" w:rsidRDefault="000C2A51" w:rsidP="00C80E08">
      <w:pPr>
        <w:pStyle w:val="TEXTONORMAL"/>
        <w:rPr>
          <w:lang w:val="es-MX"/>
        </w:rPr>
      </w:pPr>
    </w:p>
    <w:p w:rsidR="000C2A51" w:rsidRDefault="000C2A51" w:rsidP="00C80E08">
      <w:pPr>
        <w:pStyle w:val="TEXTONORMAL"/>
        <w:rPr>
          <w:lang w:val="es-MX"/>
        </w:rPr>
      </w:pPr>
    </w:p>
    <w:p w:rsidR="000C2A51" w:rsidRDefault="000C2A51" w:rsidP="00C80E08">
      <w:pPr>
        <w:pStyle w:val="TEXTONORMAL"/>
        <w:rPr>
          <w:lang w:val="es-MX"/>
        </w:rPr>
      </w:pPr>
    </w:p>
    <w:p w:rsidR="00AE31AE" w:rsidRPr="00AE31AE" w:rsidRDefault="00AE31AE" w:rsidP="00AC510F">
      <w:pPr>
        <w:pStyle w:val="VIETAFLECHA"/>
        <w:ind w:left="357" w:hanging="357"/>
      </w:pPr>
      <w:r w:rsidRPr="00AE31AE">
        <w:lastRenderedPageBreak/>
        <w:t>Almacenes</w:t>
      </w:r>
    </w:p>
    <w:p w:rsidR="00AE31AE" w:rsidRDefault="00AE31AE" w:rsidP="00AE31AE">
      <w:pPr>
        <w:pStyle w:val="TEXTONORMAL"/>
        <w:rPr>
          <w:lang w:val="es-MX"/>
        </w:rPr>
      </w:pPr>
      <w:r w:rsidRPr="00AE31AE">
        <w:rPr>
          <w:lang w:val="es-MX"/>
        </w:rPr>
        <w:t>Los bienes registr</w:t>
      </w:r>
      <w:r w:rsidR="00384604">
        <w:rPr>
          <w:lang w:val="es-MX"/>
        </w:rPr>
        <w:t>ados en los a</w:t>
      </w:r>
      <w:r w:rsidRPr="00AE31AE">
        <w:rPr>
          <w:lang w:val="es-MX"/>
        </w:rPr>
        <w:t xml:space="preserve">lmacenes se integran por productos farmacéuticos, de laboratorio y </w:t>
      </w:r>
      <w:r w:rsidR="00DC3B7F">
        <w:rPr>
          <w:lang w:val="es-MX"/>
        </w:rPr>
        <w:t xml:space="preserve">artículos </w:t>
      </w:r>
      <w:r w:rsidRPr="00AE31AE">
        <w:rPr>
          <w:lang w:val="es-MX"/>
        </w:rPr>
        <w:t xml:space="preserve">similares </w:t>
      </w:r>
      <w:r w:rsidR="00DC3B7F">
        <w:rPr>
          <w:lang w:val="es-MX"/>
        </w:rPr>
        <w:t xml:space="preserve">necesarios </w:t>
      </w:r>
      <w:r w:rsidRPr="00AE31AE">
        <w:rPr>
          <w:lang w:val="es-MX"/>
        </w:rPr>
        <w:t xml:space="preserve">para el desempeño de las actividades del Instituto, los </w:t>
      </w:r>
      <w:r w:rsidR="00F23B56" w:rsidRPr="00AE31AE">
        <w:rPr>
          <w:lang w:val="es-MX"/>
        </w:rPr>
        <w:t>cuales,</w:t>
      </w:r>
      <w:r w:rsidRPr="00AE31AE">
        <w:rPr>
          <w:lang w:val="es-MX"/>
        </w:rPr>
        <w:t xml:space="preserve"> </w:t>
      </w:r>
      <w:r w:rsidR="00856D3D">
        <w:rPr>
          <w:lang w:val="es-MX"/>
        </w:rPr>
        <w:t>a</w:t>
      </w:r>
      <w:r w:rsidR="00856D3D" w:rsidRPr="000619EC">
        <w:rPr>
          <w:lang w:val="es-MX"/>
        </w:rPr>
        <w:t>l 31 de</w:t>
      </w:r>
      <w:r w:rsidR="00856D3D">
        <w:rPr>
          <w:lang w:val="es-MX"/>
        </w:rPr>
        <w:t xml:space="preserve"> marzo de 2021 y</w:t>
      </w:r>
      <w:r w:rsidR="00856D3D" w:rsidRPr="000619EC">
        <w:rPr>
          <w:lang w:val="es-MX"/>
        </w:rPr>
        <w:t xml:space="preserve"> diciembre de 2020</w:t>
      </w:r>
      <w:r w:rsidRPr="00AE31AE">
        <w:rPr>
          <w:lang w:val="es-MX"/>
        </w:rPr>
        <w:t>, se muestran de la siguiente manera:</w:t>
      </w:r>
    </w:p>
    <w:tbl>
      <w:tblPr>
        <w:tblW w:w="7100" w:type="dxa"/>
        <w:jc w:val="center"/>
        <w:tblInd w:w="85" w:type="dxa"/>
        <w:tblCellMar>
          <w:left w:w="70" w:type="dxa"/>
          <w:right w:w="70" w:type="dxa"/>
        </w:tblCellMar>
        <w:tblLook w:val="04A0" w:firstRow="1" w:lastRow="0" w:firstColumn="1" w:lastColumn="0" w:noHBand="0" w:noVBand="1"/>
      </w:tblPr>
      <w:tblGrid>
        <w:gridCol w:w="4125"/>
        <w:gridCol w:w="1221"/>
        <w:gridCol w:w="1754"/>
      </w:tblGrid>
      <w:tr w:rsidR="00812DAC" w:rsidRPr="00812DAC" w:rsidTr="00812DAC">
        <w:trPr>
          <w:trHeight w:val="330"/>
          <w:jc w:val="center"/>
        </w:trPr>
        <w:tc>
          <w:tcPr>
            <w:tcW w:w="4163" w:type="dxa"/>
            <w:vMerge w:val="restart"/>
            <w:tcBorders>
              <w:top w:val="single" w:sz="12" w:space="0" w:color="808080"/>
              <w:left w:val="single" w:sz="12" w:space="0" w:color="FFFFFF"/>
              <w:bottom w:val="double" w:sz="6"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Concepto</w:t>
            </w:r>
          </w:p>
        </w:tc>
        <w:tc>
          <w:tcPr>
            <w:tcW w:w="2937"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Cifras en pesos</w:t>
            </w:r>
          </w:p>
        </w:tc>
      </w:tr>
      <w:tr w:rsidR="00812DAC" w:rsidRPr="00812DAC" w:rsidTr="00812DAC">
        <w:trPr>
          <w:trHeight w:val="330"/>
          <w:jc w:val="center"/>
        </w:trPr>
        <w:tc>
          <w:tcPr>
            <w:tcW w:w="4163" w:type="dxa"/>
            <w:vMerge/>
            <w:tcBorders>
              <w:top w:val="single" w:sz="12" w:space="0" w:color="808080"/>
              <w:left w:val="single" w:sz="12" w:space="0" w:color="FFFFFF"/>
              <w:bottom w:val="double" w:sz="12" w:space="0" w:color="7F7F7F"/>
              <w:right w:val="single" w:sz="12" w:space="0" w:color="FFFFFF"/>
            </w:tcBorders>
            <w:vAlign w:val="center"/>
            <w:hideMark/>
          </w:tcPr>
          <w:p w:rsidR="00812DAC" w:rsidRPr="00812DAC" w:rsidRDefault="00812DAC" w:rsidP="00812DAC">
            <w:pPr>
              <w:spacing w:after="0" w:line="240" w:lineRule="auto"/>
              <w:rPr>
                <w:rFonts w:ascii="Montserrat" w:eastAsia="Times New Roman" w:hAnsi="Montserrat"/>
                <w:b/>
                <w:bCs/>
                <w:color w:val="FFFFFF"/>
                <w:sz w:val="16"/>
                <w:szCs w:val="16"/>
                <w:lang w:val="es-MX" w:eastAsia="es-MX"/>
              </w:rPr>
            </w:pPr>
          </w:p>
        </w:tc>
        <w:tc>
          <w:tcPr>
            <w:tcW w:w="1177" w:type="dxa"/>
            <w:tcBorders>
              <w:top w:val="nil"/>
              <w:left w:val="nil"/>
              <w:bottom w:val="double" w:sz="12"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2021</w:t>
            </w:r>
          </w:p>
        </w:tc>
        <w:tc>
          <w:tcPr>
            <w:tcW w:w="1760" w:type="dxa"/>
            <w:tcBorders>
              <w:top w:val="nil"/>
              <w:left w:val="nil"/>
              <w:bottom w:val="double" w:sz="12"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2020</w:t>
            </w:r>
          </w:p>
        </w:tc>
      </w:tr>
      <w:tr w:rsidR="00812DAC" w:rsidRPr="00812DAC" w:rsidTr="00812DAC">
        <w:trPr>
          <w:trHeight w:val="187"/>
          <w:jc w:val="center"/>
        </w:trPr>
        <w:tc>
          <w:tcPr>
            <w:tcW w:w="4163" w:type="dxa"/>
            <w:tcBorders>
              <w:top w:val="double" w:sz="12" w:space="0" w:color="7F7F7F"/>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 xml:space="preserve">Productos Químicos, Farmacéuticos y de Laboratorio  </w:t>
            </w:r>
          </w:p>
        </w:tc>
        <w:tc>
          <w:tcPr>
            <w:tcW w:w="1177" w:type="dxa"/>
            <w:tcBorders>
              <w:top w:val="double" w:sz="12" w:space="0" w:color="7F7F7F"/>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val="es-MX" w:eastAsia="es-MX"/>
              </w:rPr>
              <w:t>8,774,947,090</w:t>
            </w:r>
          </w:p>
        </w:tc>
        <w:tc>
          <w:tcPr>
            <w:tcW w:w="1760" w:type="dxa"/>
            <w:tcBorders>
              <w:top w:val="double" w:sz="12" w:space="0" w:color="7F7F7F"/>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14,223,695,513</w:t>
            </w:r>
          </w:p>
        </w:tc>
      </w:tr>
      <w:tr w:rsidR="00812DAC" w:rsidRPr="00812DAC" w:rsidTr="00812DAC">
        <w:trPr>
          <w:trHeight w:val="150"/>
          <w:jc w:val="center"/>
        </w:trPr>
        <w:tc>
          <w:tcPr>
            <w:tcW w:w="4163"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Almacenes en Tránsito y Otros</w:t>
            </w:r>
          </w:p>
        </w:tc>
        <w:tc>
          <w:tcPr>
            <w:tcW w:w="117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val="es-MX" w:eastAsia="es-MX"/>
              </w:rPr>
              <w:t>979,550,383</w:t>
            </w:r>
          </w:p>
        </w:tc>
        <w:tc>
          <w:tcPr>
            <w:tcW w:w="1760"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946,103,997</w:t>
            </w:r>
          </w:p>
        </w:tc>
      </w:tr>
      <w:tr w:rsidR="00812DAC" w:rsidRPr="00812DAC" w:rsidTr="00812DAC">
        <w:trPr>
          <w:trHeight w:val="237"/>
          <w:jc w:val="center"/>
        </w:trPr>
        <w:tc>
          <w:tcPr>
            <w:tcW w:w="4163"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Vestuario, Blancos, Prendas de Protección y Artículos Deportivos</w:t>
            </w:r>
          </w:p>
        </w:tc>
        <w:tc>
          <w:tcPr>
            <w:tcW w:w="117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val="es-MX" w:eastAsia="es-MX"/>
              </w:rPr>
              <w:t>906,800,177</w:t>
            </w:r>
          </w:p>
        </w:tc>
        <w:tc>
          <w:tcPr>
            <w:tcW w:w="1760"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1,124,539,850</w:t>
            </w:r>
          </w:p>
        </w:tc>
      </w:tr>
      <w:tr w:rsidR="00812DAC" w:rsidRPr="00812DAC" w:rsidTr="00812DAC">
        <w:trPr>
          <w:trHeight w:val="156"/>
          <w:jc w:val="center"/>
        </w:trPr>
        <w:tc>
          <w:tcPr>
            <w:tcW w:w="4163"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Herramientas, Refacciones y Accesorios Menores para Consumo</w:t>
            </w:r>
          </w:p>
        </w:tc>
        <w:tc>
          <w:tcPr>
            <w:tcW w:w="117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val="es-MX" w:eastAsia="es-MX"/>
              </w:rPr>
              <w:t>420,794,997</w:t>
            </w:r>
          </w:p>
        </w:tc>
        <w:tc>
          <w:tcPr>
            <w:tcW w:w="1760"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706,484,545</w:t>
            </w:r>
          </w:p>
        </w:tc>
      </w:tr>
      <w:tr w:rsidR="00812DAC" w:rsidRPr="00812DAC" w:rsidTr="00812DAC">
        <w:trPr>
          <w:trHeight w:val="243"/>
          <w:jc w:val="center"/>
        </w:trPr>
        <w:tc>
          <w:tcPr>
            <w:tcW w:w="4163"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Materiales de Administración, Emisión de Documentos y Artículos Oficiales</w:t>
            </w:r>
          </w:p>
        </w:tc>
        <w:tc>
          <w:tcPr>
            <w:tcW w:w="117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val="es-MX" w:eastAsia="es-MX"/>
              </w:rPr>
              <w:t>373,479,992</w:t>
            </w:r>
          </w:p>
        </w:tc>
        <w:tc>
          <w:tcPr>
            <w:tcW w:w="1760"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628,963,242</w:t>
            </w:r>
          </w:p>
        </w:tc>
      </w:tr>
      <w:tr w:rsidR="00812DAC" w:rsidRPr="00812DAC" w:rsidTr="00812DAC">
        <w:trPr>
          <w:trHeight w:val="164"/>
          <w:jc w:val="center"/>
        </w:trPr>
        <w:tc>
          <w:tcPr>
            <w:tcW w:w="4163"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Alimentos y Utensilios</w:t>
            </w:r>
          </w:p>
        </w:tc>
        <w:tc>
          <w:tcPr>
            <w:tcW w:w="117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val="es-MX" w:eastAsia="es-MX"/>
              </w:rPr>
              <w:t>360,350</w:t>
            </w:r>
          </w:p>
        </w:tc>
        <w:tc>
          <w:tcPr>
            <w:tcW w:w="1760"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12,621,358</w:t>
            </w:r>
          </w:p>
        </w:tc>
      </w:tr>
      <w:tr w:rsidR="00812DAC" w:rsidRPr="00812DAC" w:rsidTr="00812DAC">
        <w:trPr>
          <w:trHeight w:val="124"/>
          <w:jc w:val="center"/>
        </w:trPr>
        <w:tc>
          <w:tcPr>
            <w:tcW w:w="4163" w:type="dxa"/>
            <w:tcBorders>
              <w:top w:val="nil"/>
              <w:left w:val="nil"/>
              <w:bottom w:val="single" w:sz="12" w:space="0" w:color="808080"/>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b/>
                <w:bCs/>
                <w:color w:val="000000"/>
                <w:sz w:val="15"/>
                <w:szCs w:val="15"/>
                <w:lang w:val="es-MX" w:eastAsia="es-MX"/>
              </w:rPr>
            </w:pPr>
            <w:r w:rsidRPr="00812DAC">
              <w:rPr>
                <w:rFonts w:ascii="Montserrat" w:eastAsia="Times New Roman" w:hAnsi="Montserrat"/>
                <w:b/>
                <w:bCs/>
                <w:color w:val="000000"/>
                <w:sz w:val="15"/>
                <w:szCs w:val="15"/>
                <w:lang w:eastAsia="es-MX"/>
              </w:rPr>
              <w:t>Total Almacenes</w:t>
            </w:r>
          </w:p>
        </w:tc>
        <w:tc>
          <w:tcPr>
            <w:tcW w:w="1177" w:type="dxa"/>
            <w:tcBorders>
              <w:top w:val="nil"/>
              <w:left w:val="nil"/>
              <w:bottom w:val="single" w:sz="12" w:space="0" w:color="808080"/>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b/>
                <w:bCs/>
                <w:color w:val="000000"/>
                <w:sz w:val="15"/>
                <w:szCs w:val="15"/>
                <w:lang w:val="es-MX" w:eastAsia="es-MX"/>
              </w:rPr>
            </w:pPr>
            <w:r w:rsidRPr="00812DAC">
              <w:rPr>
                <w:rFonts w:ascii="Montserrat" w:eastAsia="Times New Roman" w:hAnsi="Montserrat"/>
                <w:b/>
                <w:bCs/>
                <w:color w:val="000000"/>
                <w:sz w:val="15"/>
                <w:szCs w:val="15"/>
                <w:lang w:val="es-MX" w:eastAsia="es-MX"/>
              </w:rPr>
              <w:t>11,455,932,989</w:t>
            </w:r>
          </w:p>
        </w:tc>
        <w:tc>
          <w:tcPr>
            <w:tcW w:w="1760" w:type="dxa"/>
            <w:tcBorders>
              <w:top w:val="nil"/>
              <w:left w:val="nil"/>
              <w:bottom w:val="single" w:sz="12" w:space="0" w:color="808080"/>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b/>
                <w:bCs/>
                <w:color w:val="000000"/>
                <w:sz w:val="15"/>
                <w:szCs w:val="15"/>
                <w:lang w:val="es-MX" w:eastAsia="es-MX"/>
              </w:rPr>
            </w:pPr>
            <w:r w:rsidRPr="00812DAC">
              <w:rPr>
                <w:rFonts w:ascii="Montserrat" w:eastAsia="Times New Roman" w:hAnsi="Montserrat"/>
                <w:b/>
                <w:bCs/>
                <w:color w:val="000000"/>
                <w:sz w:val="15"/>
                <w:szCs w:val="15"/>
                <w:lang w:eastAsia="es-MX"/>
              </w:rPr>
              <w:t>17,642,408,505</w:t>
            </w:r>
          </w:p>
        </w:tc>
      </w:tr>
    </w:tbl>
    <w:p w:rsidR="00AE31AE" w:rsidRDefault="00AE31AE" w:rsidP="00AE31AE">
      <w:pPr>
        <w:pStyle w:val="TEXTONORMAL"/>
        <w:rPr>
          <w:lang w:val="es-MX"/>
        </w:rPr>
      </w:pPr>
    </w:p>
    <w:p w:rsidR="005367D9" w:rsidRDefault="00AE31AE" w:rsidP="00AE31AE">
      <w:pPr>
        <w:pStyle w:val="TEXTONORMAL"/>
        <w:rPr>
          <w:lang w:val="es-MX"/>
        </w:rPr>
      </w:pPr>
      <w:r w:rsidRPr="00AE31AE">
        <w:rPr>
          <w:lang w:val="es-MX"/>
        </w:rPr>
        <w:t>Los medicamentos y materiales en almacenes se valúan utilizando costos predeterminados (precios unitarios uniformes) aplicados consistentemente. Los precios unitarios uniformes se determinan en enero de cada año, con base en la compra más reciente a esa fecha.</w:t>
      </w:r>
    </w:p>
    <w:p w:rsidR="00070622" w:rsidRPr="00AE31AE" w:rsidRDefault="00070622" w:rsidP="00AE31AE">
      <w:pPr>
        <w:pStyle w:val="TEXTONORMAL"/>
        <w:rPr>
          <w:lang w:val="es-MX"/>
        </w:rPr>
      </w:pPr>
    </w:p>
    <w:p w:rsidR="00AE31AE" w:rsidRPr="00AE31AE" w:rsidRDefault="00AE31AE" w:rsidP="00AE31AE">
      <w:pPr>
        <w:pStyle w:val="VIETAFLECHA"/>
        <w:ind w:left="357" w:hanging="357"/>
      </w:pPr>
      <w:r w:rsidRPr="00AE31AE">
        <w:t>Estimación por Pérdida o Deterioro de Activos Circulantes</w:t>
      </w:r>
    </w:p>
    <w:p w:rsidR="00AE31AE" w:rsidRDefault="00AE31AE" w:rsidP="00AE31AE">
      <w:pPr>
        <w:pStyle w:val="TEXTONORMAL"/>
        <w:rPr>
          <w:lang w:val="es-MX"/>
        </w:rPr>
      </w:pPr>
      <w:r w:rsidRPr="00AE31AE">
        <w:rPr>
          <w:lang w:val="es-MX"/>
        </w:rPr>
        <w:t>A</w:t>
      </w:r>
      <w:r w:rsidR="00070622" w:rsidRPr="000619EC">
        <w:rPr>
          <w:lang w:val="es-MX"/>
        </w:rPr>
        <w:t>l 31 de</w:t>
      </w:r>
      <w:r w:rsidR="00070622">
        <w:rPr>
          <w:lang w:val="es-MX"/>
        </w:rPr>
        <w:t xml:space="preserve"> marzo de 2021 y</w:t>
      </w:r>
      <w:r w:rsidR="00070622" w:rsidRPr="000619EC">
        <w:rPr>
          <w:lang w:val="es-MX"/>
        </w:rPr>
        <w:t xml:space="preserve"> diciembre de 2020</w:t>
      </w:r>
      <w:r w:rsidRPr="00AE31AE">
        <w:rPr>
          <w:lang w:val="es-MX"/>
        </w:rPr>
        <w:t>, el rubro de Estimación por Pérdida o Deterioro de Activos Circulantes se integra de la siguiente manera:</w:t>
      </w:r>
    </w:p>
    <w:tbl>
      <w:tblPr>
        <w:tblW w:w="7607" w:type="dxa"/>
        <w:jc w:val="center"/>
        <w:tblInd w:w="70" w:type="dxa"/>
        <w:tblCellMar>
          <w:left w:w="70" w:type="dxa"/>
          <w:right w:w="70" w:type="dxa"/>
        </w:tblCellMar>
        <w:tblLook w:val="04A0" w:firstRow="1" w:lastRow="0" w:firstColumn="1" w:lastColumn="0" w:noHBand="0" w:noVBand="1"/>
      </w:tblPr>
      <w:tblGrid>
        <w:gridCol w:w="4420"/>
        <w:gridCol w:w="1628"/>
        <w:gridCol w:w="1559"/>
      </w:tblGrid>
      <w:tr w:rsidR="00F70ECF" w:rsidRPr="00F70ECF" w:rsidTr="00F70ECF">
        <w:trPr>
          <w:trHeight w:val="330"/>
          <w:jc w:val="center"/>
        </w:trPr>
        <w:tc>
          <w:tcPr>
            <w:tcW w:w="4420" w:type="dxa"/>
            <w:vMerge w:val="restart"/>
            <w:tcBorders>
              <w:top w:val="single" w:sz="12" w:space="0" w:color="808080"/>
              <w:left w:val="nil"/>
              <w:bottom w:val="double" w:sz="6"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Concepto</w:t>
            </w:r>
          </w:p>
        </w:tc>
        <w:tc>
          <w:tcPr>
            <w:tcW w:w="3187"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Cifras en pesos</w:t>
            </w:r>
          </w:p>
        </w:tc>
      </w:tr>
      <w:tr w:rsidR="00F70ECF" w:rsidRPr="00F70ECF" w:rsidTr="00812DAC">
        <w:trPr>
          <w:trHeight w:val="330"/>
          <w:jc w:val="center"/>
        </w:trPr>
        <w:tc>
          <w:tcPr>
            <w:tcW w:w="4420" w:type="dxa"/>
            <w:vMerge/>
            <w:tcBorders>
              <w:top w:val="single" w:sz="12" w:space="0" w:color="808080"/>
              <w:left w:val="nil"/>
              <w:bottom w:val="double" w:sz="12" w:space="0" w:color="808080"/>
              <w:right w:val="single" w:sz="12" w:space="0" w:color="FFFFFF"/>
            </w:tcBorders>
            <w:vAlign w:val="center"/>
            <w:hideMark/>
          </w:tcPr>
          <w:p w:rsidR="00F70ECF" w:rsidRPr="00F70ECF" w:rsidRDefault="00F70ECF" w:rsidP="00F70ECF">
            <w:pPr>
              <w:spacing w:after="0" w:line="240" w:lineRule="auto"/>
              <w:rPr>
                <w:rFonts w:ascii="Montserrat" w:eastAsia="Times New Roman" w:hAnsi="Montserrat"/>
                <w:b/>
                <w:bCs/>
                <w:color w:val="FFFFFF"/>
                <w:sz w:val="16"/>
                <w:szCs w:val="16"/>
                <w:lang w:val="es-MX" w:eastAsia="es-MX"/>
              </w:rPr>
            </w:pPr>
          </w:p>
        </w:tc>
        <w:tc>
          <w:tcPr>
            <w:tcW w:w="1628" w:type="dxa"/>
            <w:tcBorders>
              <w:top w:val="nil"/>
              <w:left w:val="nil"/>
              <w:bottom w:val="double" w:sz="12"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2021</w:t>
            </w:r>
          </w:p>
        </w:tc>
        <w:tc>
          <w:tcPr>
            <w:tcW w:w="1559" w:type="dxa"/>
            <w:tcBorders>
              <w:top w:val="nil"/>
              <w:left w:val="nil"/>
              <w:bottom w:val="double" w:sz="12"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2020</w:t>
            </w:r>
          </w:p>
        </w:tc>
      </w:tr>
      <w:tr w:rsidR="00F70ECF" w:rsidRPr="00F70ECF" w:rsidTr="00812DAC">
        <w:trPr>
          <w:trHeight w:val="61"/>
          <w:jc w:val="center"/>
        </w:trPr>
        <w:tc>
          <w:tcPr>
            <w:tcW w:w="4420" w:type="dxa"/>
            <w:tcBorders>
              <w:top w:val="double" w:sz="12" w:space="0" w:color="808080"/>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 xml:space="preserve">Cuotas Obrero Patronales  </w:t>
            </w:r>
          </w:p>
        </w:tc>
        <w:tc>
          <w:tcPr>
            <w:tcW w:w="1628" w:type="dxa"/>
            <w:tcBorders>
              <w:top w:val="double" w:sz="12" w:space="0" w:color="808080"/>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sz w:val="15"/>
                <w:szCs w:val="15"/>
                <w:lang w:eastAsia="es-MX"/>
              </w:rPr>
              <w:t>-18,540,644,942</w:t>
            </w:r>
          </w:p>
        </w:tc>
        <w:tc>
          <w:tcPr>
            <w:tcW w:w="1559" w:type="dxa"/>
            <w:tcBorders>
              <w:top w:val="double" w:sz="12" w:space="0" w:color="808080"/>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-17,523,929,545</w:t>
            </w:r>
          </w:p>
        </w:tc>
      </w:tr>
      <w:tr w:rsidR="00F70ECF" w:rsidRPr="00F70ECF" w:rsidTr="00F70ECF">
        <w:trPr>
          <w:trHeight w:val="152"/>
          <w:jc w:val="center"/>
        </w:trPr>
        <w:tc>
          <w:tcPr>
            <w:tcW w:w="442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Multas de Cuotas Obrero Patronales</w:t>
            </w:r>
          </w:p>
        </w:tc>
        <w:tc>
          <w:tcPr>
            <w:tcW w:w="1628"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sz w:val="15"/>
                <w:szCs w:val="15"/>
                <w:lang w:eastAsia="es-MX"/>
              </w:rPr>
              <w:t>-14,628,359,529</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-14,061,582,435</w:t>
            </w:r>
          </w:p>
        </w:tc>
      </w:tr>
      <w:tr w:rsidR="00F70ECF" w:rsidRPr="00F70ECF" w:rsidTr="00F70ECF">
        <w:trPr>
          <w:trHeight w:val="267"/>
          <w:jc w:val="center"/>
        </w:trPr>
        <w:tc>
          <w:tcPr>
            <w:tcW w:w="442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both"/>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 xml:space="preserve">Subtotal Estimaciones para Cuentas Incobrables Ingresos de Gestión </w:t>
            </w:r>
          </w:p>
        </w:tc>
        <w:tc>
          <w:tcPr>
            <w:tcW w:w="1628"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sz w:val="15"/>
                <w:szCs w:val="15"/>
                <w:lang w:eastAsia="es-MX"/>
              </w:rPr>
              <w:t>-33,169,004,471</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-31,585,511,980</w:t>
            </w:r>
          </w:p>
        </w:tc>
      </w:tr>
      <w:tr w:rsidR="00F70ECF" w:rsidRPr="00F70ECF" w:rsidTr="00F70ECF">
        <w:trPr>
          <w:trHeight w:val="74"/>
          <w:jc w:val="center"/>
        </w:trPr>
        <w:tc>
          <w:tcPr>
            <w:tcW w:w="442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 xml:space="preserve">Deudores Diversos </w:t>
            </w:r>
          </w:p>
        </w:tc>
        <w:tc>
          <w:tcPr>
            <w:tcW w:w="1628"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-1,848,616,541</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-1,794,847,727</w:t>
            </w:r>
          </w:p>
        </w:tc>
      </w:tr>
      <w:tr w:rsidR="00F70ECF" w:rsidRPr="00F70ECF" w:rsidTr="00F70ECF">
        <w:trPr>
          <w:trHeight w:val="373"/>
          <w:jc w:val="center"/>
        </w:trPr>
        <w:tc>
          <w:tcPr>
            <w:tcW w:w="442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 xml:space="preserve">Subtotal Estimaciones para Cuentas Incobrables por Derechos a Recibir Efectivo o Equivalentes </w:t>
            </w:r>
          </w:p>
        </w:tc>
        <w:tc>
          <w:tcPr>
            <w:tcW w:w="1628"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val="es-MX" w:eastAsia="es-MX"/>
              </w:rPr>
              <w:t>-35,017,621,012</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-33,380,359,707</w:t>
            </w:r>
          </w:p>
        </w:tc>
      </w:tr>
      <w:tr w:rsidR="00F70ECF" w:rsidRPr="00F70ECF" w:rsidTr="00F70ECF">
        <w:trPr>
          <w:trHeight w:val="74"/>
          <w:jc w:val="center"/>
        </w:trPr>
        <w:tc>
          <w:tcPr>
            <w:tcW w:w="442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Estimación por Deterioro de Inventarios</w:t>
            </w:r>
            <w:r w:rsidRPr="00F70ECF">
              <w:rPr>
                <w:rFonts w:ascii="Montserrat" w:eastAsia="Times New Roman" w:hAnsi="Montserrat"/>
                <w:b/>
                <w:bCs/>
                <w:color w:val="000000"/>
                <w:sz w:val="15"/>
                <w:szCs w:val="15"/>
                <w:lang w:eastAsia="es-MX"/>
              </w:rPr>
              <w:t xml:space="preserve"> </w:t>
            </w:r>
          </w:p>
        </w:tc>
        <w:tc>
          <w:tcPr>
            <w:tcW w:w="1628"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val="es-MX" w:eastAsia="es-MX"/>
              </w:rPr>
              <w:t>-84,211,724</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-83,455,156</w:t>
            </w:r>
          </w:p>
        </w:tc>
      </w:tr>
      <w:tr w:rsidR="00F70ECF" w:rsidRPr="00F70ECF" w:rsidTr="00F70ECF">
        <w:trPr>
          <w:trHeight w:val="112"/>
          <w:jc w:val="center"/>
        </w:trPr>
        <w:tc>
          <w:tcPr>
            <w:tcW w:w="4420" w:type="dxa"/>
            <w:tcBorders>
              <w:top w:val="nil"/>
              <w:left w:val="nil"/>
              <w:bottom w:val="single" w:sz="12" w:space="0" w:color="808080"/>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Total Estimaciones por Pérdida o Deterioro de Activos Circulantes</w:t>
            </w:r>
          </w:p>
        </w:tc>
        <w:tc>
          <w:tcPr>
            <w:tcW w:w="1628" w:type="dxa"/>
            <w:tcBorders>
              <w:top w:val="nil"/>
              <w:left w:val="nil"/>
              <w:bottom w:val="single" w:sz="12" w:space="0" w:color="808080"/>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val="es-MX" w:eastAsia="es-MX"/>
              </w:rPr>
              <w:t>-35,101,832,736</w:t>
            </w:r>
          </w:p>
        </w:tc>
        <w:tc>
          <w:tcPr>
            <w:tcW w:w="1559" w:type="dxa"/>
            <w:tcBorders>
              <w:top w:val="nil"/>
              <w:left w:val="nil"/>
              <w:bottom w:val="single" w:sz="12" w:space="0" w:color="808080"/>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-33,463,814,863</w:t>
            </w:r>
          </w:p>
        </w:tc>
      </w:tr>
    </w:tbl>
    <w:p w:rsidR="002A69D3" w:rsidRPr="00AE31AE" w:rsidRDefault="002A69D3" w:rsidP="00AE31AE">
      <w:pPr>
        <w:pStyle w:val="TEXTONORMAL"/>
        <w:rPr>
          <w:lang w:val="es-MX"/>
        </w:rPr>
      </w:pPr>
    </w:p>
    <w:p w:rsidR="00C73D58" w:rsidRDefault="00C73D58" w:rsidP="008065CF">
      <w:pPr>
        <w:pStyle w:val="TEXTONORMAL"/>
        <w:rPr>
          <w:lang w:val="es-MX"/>
        </w:rPr>
      </w:pPr>
    </w:p>
    <w:p w:rsidR="001D2E76" w:rsidRDefault="00F70ECF" w:rsidP="003D4841">
      <w:pPr>
        <w:pStyle w:val="TEXTONORMAL"/>
        <w:numPr>
          <w:ilvl w:val="0"/>
          <w:numId w:val="11"/>
        </w:numPr>
        <w:ind w:left="714" w:hanging="357"/>
        <w:rPr>
          <w:lang w:val="es-MX"/>
        </w:rPr>
      </w:pPr>
      <w:r w:rsidRPr="00AE31AE">
        <w:rPr>
          <w:lang w:val="es-MX"/>
        </w:rPr>
        <w:lastRenderedPageBreak/>
        <w:t>A</w:t>
      </w:r>
      <w:r w:rsidRPr="000619EC">
        <w:rPr>
          <w:lang w:val="es-MX"/>
        </w:rPr>
        <w:t>l 31 de</w:t>
      </w:r>
      <w:r>
        <w:rPr>
          <w:lang w:val="es-MX"/>
        </w:rPr>
        <w:t xml:space="preserve"> marzo de 2021 y</w:t>
      </w:r>
      <w:r w:rsidRPr="000619EC">
        <w:rPr>
          <w:lang w:val="es-MX"/>
        </w:rPr>
        <w:t xml:space="preserve"> diciembre de 2020</w:t>
      </w:r>
      <w:r w:rsidR="001D2E76" w:rsidRPr="001D2E76">
        <w:rPr>
          <w:lang w:val="es-MX"/>
        </w:rPr>
        <w:t>, la estimación de Deudores Diversos está relacionada al juicio promovido por el Instituto en contra de la empresa Promotora de Centros  de Esparcimiento, S.A. de C.V. (PROCE), Juicio Ordinario Mercantil, Expediente 169/2003 llevado a cabo en el Juzgado Primero de Distrito en  Materia Civil en la Ciudad de México, derivado del título de concesión con fines de construcción, mantenimiento, uso y explotación del Parque Acuático Oaxtepec.</w:t>
      </w:r>
    </w:p>
    <w:p w:rsidR="00EF63CC" w:rsidRPr="005A4488" w:rsidRDefault="00EF63CC" w:rsidP="005A4488">
      <w:pPr>
        <w:pStyle w:val="TEXTONORMAL"/>
        <w:ind w:left="714"/>
        <w:rPr>
          <w:lang w:val="es-MX"/>
        </w:rPr>
      </w:pPr>
    </w:p>
    <w:p w:rsidR="004F1726" w:rsidRDefault="001D2E76" w:rsidP="00B92D21">
      <w:pPr>
        <w:pStyle w:val="TEXTONORMAL"/>
        <w:numPr>
          <w:ilvl w:val="0"/>
          <w:numId w:val="11"/>
        </w:numPr>
        <w:ind w:left="714" w:hanging="357"/>
        <w:rPr>
          <w:lang w:val="es-MX"/>
        </w:rPr>
      </w:pPr>
      <w:r w:rsidRPr="001D2E76">
        <w:rPr>
          <w:lang w:val="es-MX"/>
        </w:rPr>
        <w:t xml:space="preserve">La estimación por deterioro de inventarios se determina aplicando </w:t>
      </w:r>
      <w:r w:rsidR="004F1726" w:rsidRPr="004F1726">
        <w:rPr>
          <w:lang w:val="es-MX"/>
        </w:rPr>
        <w:t>el 0.5% sobre el saldo de inventarios al cierre del año, y se aplica conforme ocurren situaciones que generan mermas o bajas de almacenes por caducidad.</w:t>
      </w:r>
    </w:p>
    <w:p w:rsidR="00EF63CC" w:rsidRPr="00EF63CC" w:rsidRDefault="00EF63CC" w:rsidP="00EF63CC">
      <w:pPr>
        <w:pStyle w:val="TEXTONORMAL"/>
        <w:ind w:left="720"/>
        <w:rPr>
          <w:lang w:val="es-MX"/>
        </w:rPr>
      </w:pPr>
    </w:p>
    <w:p w:rsidR="00856042" w:rsidRDefault="004F1726" w:rsidP="00960A61">
      <w:pPr>
        <w:pStyle w:val="TEXTONORMAL"/>
        <w:rPr>
          <w:lang w:val="es-MX"/>
        </w:rPr>
      </w:pPr>
      <w:r w:rsidRPr="004F1726">
        <w:rPr>
          <w:lang w:val="es-MX"/>
        </w:rPr>
        <w:t>Con base en el alcance institucional del Manual de Contabilidad Gubernamental para el Sector Paraestatal Federal donde establece que las disposiciones contenidas en él, son de observancia obligatoria para las entidades que conforman el Sector, en particular a lo establecido en la NIFGG SP 03 “Estimación de Cuentas Incobrables”, la cual define como Cuentas o Documentos por Cobrar a los derechos de cobro a favor de una Entidad, los cuales se originan de sus actividades primarias por la venta de bienes y/o prestación de servicios, no considerando en este concepto los derivados de viáticos, gastos por comprobar, préstamos al personal o cualquier adeudo generado con el ejercicio del presupuesto de gasto, por lo cual el Instituto no determina una Estimación de Incobrabilidad para dichos conceptos.</w:t>
      </w:r>
      <w:r w:rsidR="00AA3EFC">
        <w:t xml:space="preserve"> </w:t>
      </w:r>
      <w:r w:rsidR="00AA3EFC" w:rsidRPr="00AA3EFC">
        <w:rPr>
          <w:lang w:val="es-MX"/>
        </w:rPr>
        <w:t>Cabe señalar que las cuentas por estos rubros de los estados financieros que no han tenido movimiento en más de un año, a la fecha de este informe se encuentran en proceso de depuración por parte del Instituto.</w:t>
      </w:r>
    </w:p>
    <w:p w:rsidR="000C2A51" w:rsidRDefault="000C2A51" w:rsidP="00960A61">
      <w:pPr>
        <w:pStyle w:val="TEXTONORMAL"/>
        <w:rPr>
          <w:lang w:val="es-MX"/>
        </w:rPr>
      </w:pPr>
    </w:p>
    <w:p w:rsidR="009F49D3" w:rsidRDefault="00DA4896" w:rsidP="008B4F19">
      <w:pPr>
        <w:pStyle w:val="SUBTITULO2"/>
      </w:pPr>
      <w:r w:rsidRPr="005A4488">
        <w:t>activo no circulante</w:t>
      </w:r>
    </w:p>
    <w:p w:rsidR="009F49D3" w:rsidRDefault="009F49D3" w:rsidP="009F49D3">
      <w:pPr>
        <w:pStyle w:val="VIETAFLECHA"/>
        <w:ind w:left="357" w:hanging="357"/>
      </w:pPr>
      <w:r w:rsidRPr="009F49D3">
        <w:t>Inversiones Financieras a Largo Plazo</w:t>
      </w:r>
    </w:p>
    <w:p w:rsidR="00A438C1" w:rsidRDefault="00F70ECF" w:rsidP="00127A3B">
      <w:pPr>
        <w:pStyle w:val="TEXTONORMAL"/>
      </w:pPr>
      <w:r w:rsidRPr="00AE31AE">
        <w:rPr>
          <w:lang w:val="es-MX"/>
        </w:rPr>
        <w:t>A</w:t>
      </w:r>
      <w:r w:rsidRPr="000619EC">
        <w:rPr>
          <w:lang w:val="es-MX"/>
        </w:rPr>
        <w:t>l 31 de</w:t>
      </w:r>
      <w:r>
        <w:rPr>
          <w:lang w:val="es-MX"/>
        </w:rPr>
        <w:t xml:space="preserve"> marzo de 2021 y</w:t>
      </w:r>
      <w:r w:rsidRPr="000619EC">
        <w:rPr>
          <w:lang w:val="es-MX"/>
        </w:rPr>
        <w:t xml:space="preserve"> diciembre de 2020</w:t>
      </w:r>
      <w:r w:rsidR="009F49D3" w:rsidRPr="009F49D3">
        <w:t>, este rubro se integra de la siguiente manera:</w:t>
      </w:r>
    </w:p>
    <w:p w:rsidR="00127A3B" w:rsidRDefault="00127A3B" w:rsidP="00127A3B">
      <w:pPr>
        <w:pStyle w:val="TEXTONORMAL"/>
      </w:pPr>
    </w:p>
    <w:tbl>
      <w:tblPr>
        <w:tblpPr w:leftFromText="141" w:rightFromText="141" w:vertAnchor="text" w:tblpXSpec="center" w:tblpY="-43"/>
        <w:tblOverlap w:val="never"/>
        <w:tblW w:w="6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93"/>
        <w:gridCol w:w="1353"/>
        <w:gridCol w:w="1370"/>
      </w:tblGrid>
      <w:tr w:rsidR="00A438C1" w:rsidRPr="008677EB" w:rsidTr="00123EFB">
        <w:trPr>
          <w:trHeight w:val="24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Cifras en pesos</w:t>
            </w:r>
          </w:p>
        </w:tc>
      </w:tr>
      <w:tr w:rsidR="00A438C1" w:rsidRPr="008677EB" w:rsidTr="00123EFB">
        <w:trPr>
          <w:trHeight w:val="14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8677EB" w:rsidRDefault="00A438C1"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20</w:t>
            </w:r>
            <w:r>
              <w:rPr>
                <w:rFonts w:ascii="Montserrat" w:hAnsi="Montserrat"/>
                <w:b/>
                <w:color w:val="FFFFFF"/>
                <w:sz w:val="16"/>
                <w:szCs w:val="16"/>
              </w:rPr>
              <w:t>20</w:t>
            </w:r>
          </w:p>
        </w:tc>
      </w:tr>
      <w:tr w:rsidR="00890515" w:rsidRPr="008677EB" w:rsidTr="00123EFB">
        <w:trPr>
          <w:trHeight w:val="244"/>
        </w:trPr>
        <w:tc>
          <w:tcPr>
            <w:tcW w:w="0" w:type="auto"/>
            <w:tcBorders>
              <w:top w:val="double" w:sz="12" w:space="0" w:color="808080"/>
              <w:left w:val="nil"/>
              <w:bottom w:val="nil"/>
              <w:right w:val="nil"/>
            </w:tcBorders>
            <w:shd w:val="clear" w:color="auto" w:fill="F2F2F2"/>
            <w:hideMark/>
          </w:tcPr>
          <w:p w:rsidR="00890515" w:rsidRPr="008677EB" w:rsidRDefault="00890515" w:rsidP="00890515">
            <w:pPr>
              <w:tabs>
                <w:tab w:val="right" w:pos="4120"/>
              </w:tabs>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 xml:space="preserve">Instrumentos Financieros </w:t>
            </w:r>
            <w:r w:rsidRPr="008677EB">
              <w:rPr>
                <w:rFonts w:ascii="Montserrat" w:hAnsi="Montserrat"/>
                <w:sz w:val="15"/>
                <w:szCs w:val="15"/>
              </w:rPr>
              <w:tab/>
            </w:r>
          </w:p>
        </w:tc>
        <w:tc>
          <w:tcPr>
            <w:tcW w:w="0" w:type="auto"/>
            <w:tcBorders>
              <w:top w:val="double" w:sz="12" w:space="0" w:color="808080"/>
              <w:left w:val="nil"/>
              <w:bottom w:val="nil"/>
              <w:right w:val="nil"/>
            </w:tcBorders>
            <w:shd w:val="clear" w:color="auto" w:fill="F2F2F2"/>
            <w:vAlign w:val="bottom"/>
          </w:tcPr>
          <w:p w:rsidR="00890515" w:rsidRPr="008677EB" w:rsidRDefault="00F70ECF" w:rsidP="00890515">
            <w:pPr>
              <w:spacing w:after="0" w:line="240" w:lineRule="exact"/>
              <w:jc w:val="right"/>
              <w:rPr>
                <w:rFonts w:ascii="Montserrat" w:hAnsi="Montserrat"/>
                <w:sz w:val="15"/>
                <w:szCs w:val="15"/>
              </w:rPr>
            </w:pPr>
            <w:r w:rsidRPr="00F70ECF">
              <w:rPr>
                <w:rFonts w:ascii="Montserrat" w:hAnsi="Montserrat"/>
                <w:sz w:val="15"/>
                <w:szCs w:val="15"/>
              </w:rPr>
              <w:t>176,814,707,253</w:t>
            </w:r>
          </w:p>
        </w:tc>
        <w:tc>
          <w:tcPr>
            <w:tcW w:w="0" w:type="auto"/>
            <w:tcBorders>
              <w:top w:val="double" w:sz="12" w:space="0" w:color="808080"/>
              <w:left w:val="nil"/>
              <w:bottom w:val="nil"/>
              <w:right w:val="nil"/>
            </w:tcBorders>
            <w:shd w:val="clear" w:color="auto" w:fill="F2F2F2"/>
            <w:vAlign w:val="bottom"/>
          </w:tcPr>
          <w:p w:rsidR="00890515" w:rsidRPr="008677EB" w:rsidRDefault="00890515" w:rsidP="00890515">
            <w:pPr>
              <w:spacing w:after="0" w:line="240" w:lineRule="exact"/>
              <w:jc w:val="right"/>
              <w:rPr>
                <w:rFonts w:ascii="Montserrat" w:hAnsi="Montserrat"/>
                <w:sz w:val="15"/>
                <w:szCs w:val="15"/>
              </w:rPr>
            </w:pPr>
            <w:r w:rsidRPr="00B97E36">
              <w:rPr>
                <w:rFonts w:ascii="Montserrat" w:hAnsi="Montserrat"/>
                <w:sz w:val="15"/>
                <w:szCs w:val="15"/>
              </w:rPr>
              <w:t>159</w:t>
            </w:r>
            <w:r>
              <w:rPr>
                <w:rFonts w:ascii="Montserrat" w:hAnsi="Montserrat"/>
                <w:sz w:val="15"/>
                <w:szCs w:val="15"/>
              </w:rPr>
              <w:t>,</w:t>
            </w:r>
            <w:r w:rsidRPr="00B97E36">
              <w:rPr>
                <w:rFonts w:ascii="Montserrat" w:hAnsi="Montserrat"/>
                <w:sz w:val="15"/>
                <w:szCs w:val="15"/>
              </w:rPr>
              <w:t>857</w:t>
            </w:r>
            <w:r>
              <w:rPr>
                <w:rFonts w:ascii="Montserrat" w:hAnsi="Montserrat"/>
                <w:sz w:val="15"/>
                <w:szCs w:val="15"/>
              </w:rPr>
              <w:t>,</w:t>
            </w:r>
            <w:r w:rsidRPr="00B97E36">
              <w:rPr>
                <w:rFonts w:ascii="Montserrat" w:hAnsi="Montserrat"/>
                <w:sz w:val="15"/>
                <w:szCs w:val="15"/>
              </w:rPr>
              <w:t>897</w:t>
            </w:r>
            <w:r>
              <w:rPr>
                <w:rFonts w:ascii="Montserrat" w:hAnsi="Montserrat"/>
                <w:sz w:val="15"/>
                <w:szCs w:val="15"/>
              </w:rPr>
              <w:t>,</w:t>
            </w:r>
            <w:r w:rsidRPr="00B97E36">
              <w:rPr>
                <w:rFonts w:ascii="Montserrat" w:hAnsi="Montserrat"/>
                <w:sz w:val="15"/>
                <w:szCs w:val="15"/>
              </w:rPr>
              <w:t>21</w:t>
            </w:r>
            <w:r>
              <w:rPr>
                <w:rFonts w:ascii="Montserrat" w:hAnsi="Montserrat"/>
                <w:sz w:val="15"/>
                <w:szCs w:val="15"/>
              </w:rPr>
              <w:t>3</w:t>
            </w:r>
          </w:p>
        </w:tc>
      </w:tr>
      <w:tr w:rsidR="00890515" w:rsidRPr="008677EB" w:rsidTr="00123EFB">
        <w:trPr>
          <w:trHeight w:val="244"/>
        </w:trPr>
        <w:tc>
          <w:tcPr>
            <w:tcW w:w="0" w:type="auto"/>
            <w:tcBorders>
              <w:top w:val="nil"/>
              <w:left w:val="nil"/>
              <w:bottom w:val="nil"/>
              <w:right w:val="nil"/>
            </w:tcBorders>
            <w:shd w:val="clear" w:color="auto" w:fill="F2F2F2"/>
            <w:hideMark/>
          </w:tcPr>
          <w:p w:rsidR="00890515" w:rsidRPr="008677EB" w:rsidRDefault="00890515" w:rsidP="00890515">
            <w:pPr>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Participaciones y Aportaciones de Capital</w:t>
            </w:r>
          </w:p>
        </w:tc>
        <w:tc>
          <w:tcPr>
            <w:tcW w:w="0" w:type="auto"/>
            <w:tcBorders>
              <w:top w:val="nil"/>
              <w:left w:val="nil"/>
              <w:bottom w:val="nil"/>
              <w:right w:val="nil"/>
            </w:tcBorders>
            <w:shd w:val="clear" w:color="auto" w:fill="F2F2F2"/>
            <w:vAlign w:val="center"/>
          </w:tcPr>
          <w:p w:rsidR="00890515" w:rsidRPr="008677EB" w:rsidRDefault="00F70ECF" w:rsidP="00890515">
            <w:pPr>
              <w:spacing w:after="0" w:line="240" w:lineRule="exact"/>
              <w:jc w:val="right"/>
              <w:rPr>
                <w:rFonts w:ascii="Montserrat" w:hAnsi="Montserrat"/>
                <w:sz w:val="15"/>
                <w:szCs w:val="15"/>
              </w:rPr>
            </w:pPr>
            <w:r w:rsidRPr="00F70ECF">
              <w:rPr>
                <w:rFonts w:ascii="Montserrat" w:hAnsi="Montserrat"/>
                <w:sz w:val="15"/>
                <w:szCs w:val="15"/>
              </w:rPr>
              <w:t>13,310,450,410</w:t>
            </w:r>
          </w:p>
        </w:tc>
        <w:tc>
          <w:tcPr>
            <w:tcW w:w="0" w:type="auto"/>
            <w:tcBorders>
              <w:top w:val="nil"/>
              <w:left w:val="nil"/>
              <w:bottom w:val="nil"/>
              <w:right w:val="nil"/>
            </w:tcBorders>
            <w:shd w:val="clear" w:color="auto" w:fill="F2F2F2"/>
            <w:vAlign w:val="center"/>
          </w:tcPr>
          <w:p w:rsidR="00890515" w:rsidRPr="008677EB" w:rsidRDefault="00890515" w:rsidP="00890515">
            <w:pPr>
              <w:spacing w:after="0" w:line="240" w:lineRule="exact"/>
              <w:jc w:val="right"/>
              <w:rPr>
                <w:rFonts w:ascii="Montserrat" w:hAnsi="Montserrat"/>
                <w:sz w:val="15"/>
                <w:szCs w:val="15"/>
              </w:rPr>
            </w:pPr>
            <w:r w:rsidRPr="00F82FCF">
              <w:rPr>
                <w:rFonts w:ascii="Montserrat" w:hAnsi="Montserrat"/>
                <w:sz w:val="15"/>
                <w:szCs w:val="15"/>
              </w:rPr>
              <w:t>14</w:t>
            </w:r>
            <w:r>
              <w:rPr>
                <w:rFonts w:ascii="Montserrat" w:hAnsi="Montserrat"/>
                <w:sz w:val="15"/>
                <w:szCs w:val="15"/>
              </w:rPr>
              <w:t>,</w:t>
            </w:r>
            <w:r w:rsidRPr="00F82FCF">
              <w:rPr>
                <w:rFonts w:ascii="Montserrat" w:hAnsi="Montserrat"/>
                <w:sz w:val="15"/>
                <w:szCs w:val="15"/>
              </w:rPr>
              <w:t>630</w:t>
            </w:r>
            <w:r>
              <w:rPr>
                <w:rFonts w:ascii="Montserrat" w:hAnsi="Montserrat"/>
                <w:sz w:val="15"/>
                <w:szCs w:val="15"/>
              </w:rPr>
              <w:t>,</w:t>
            </w:r>
            <w:r w:rsidRPr="00F82FCF">
              <w:rPr>
                <w:rFonts w:ascii="Montserrat" w:hAnsi="Montserrat"/>
                <w:sz w:val="15"/>
                <w:szCs w:val="15"/>
              </w:rPr>
              <w:t>061</w:t>
            </w:r>
            <w:r>
              <w:rPr>
                <w:rFonts w:ascii="Montserrat" w:hAnsi="Montserrat"/>
                <w:sz w:val="15"/>
                <w:szCs w:val="15"/>
              </w:rPr>
              <w:t>,</w:t>
            </w:r>
            <w:r w:rsidRPr="00F82FCF">
              <w:rPr>
                <w:rFonts w:ascii="Montserrat" w:hAnsi="Montserrat"/>
                <w:sz w:val="15"/>
                <w:szCs w:val="15"/>
              </w:rPr>
              <w:t>1</w:t>
            </w:r>
            <w:r>
              <w:rPr>
                <w:rFonts w:ascii="Montserrat" w:hAnsi="Montserrat"/>
                <w:sz w:val="15"/>
                <w:szCs w:val="15"/>
              </w:rPr>
              <w:t>49</w:t>
            </w:r>
          </w:p>
        </w:tc>
      </w:tr>
      <w:tr w:rsidR="00890515" w:rsidRPr="008677EB" w:rsidTr="00123EFB">
        <w:trPr>
          <w:trHeight w:val="244"/>
        </w:trPr>
        <w:tc>
          <w:tcPr>
            <w:tcW w:w="0" w:type="auto"/>
            <w:tcBorders>
              <w:top w:val="nil"/>
              <w:left w:val="nil"/>
              <w:bottom w:val="nil"/>
              <w:right w:val="nil"/>
            </w:tcBorders>
            <w:shd w:val="clear" w:color="auto" w:fill="F2F2F2"/>
            <w:hideMark/>
          </w:tcPr>
          <w:p w:rsidR="00890515" w:rsidRPr="008677EB" w:rsidRDefault="00890515" w:rsidP="00890515">
            <w:pPr>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Fideicomisos, Mandatos y Contratos Análogos</w:t>
            </w:r>
          </w:p>
        </w:tc>
        <w:tc>
          <w:tcPr>
            <w:tcW w:w="0" w:type="auto"/>
            <w:tcBorders>
              <w:top w:val="nil"/>
              <w:left w:val="nil"/>
              <w:bottom w:val="nil"/>
              <w:right w:val="nil"/>
            </w:tcBorders>
            <w:shd w:val="clear" w:color="auto" w:fill="F2F2F2"/>
            <w:vAlign w:val="center"/>
          </w:tcPr>
          <w:p w:rsidR="00890515" w:rsidRPr="008677EB" w:rsidRDefault="00F70ECF" w:rsidP="00890515">
            <w:pPr>
              <w:spacing w:after="0" w:line="240" w:lineRule="exact"/>
              <w:jc w:val="right"/>
              <w:rPr>
                <w:rFonts w:ascii="Montserrat" w:hAnsi="Montserrat"/>
                <w:sz w:val="15"/>
                <w:szCs w:val="15"/>
              </w:rPr>
            </w:pPr>
            <w:r w:rsidRPr="00F70ECF">
              <w:rPr>
                <w:rFonts w:ascii="Montserrat" w:hAnsi="Montserrat"/>
                <w:sz w:val="15"/>
                <w:szCs w:val="15"/>
              </w:rPr>
              <w:t>1,030,727,71</w:t>
            </w:r>
            <w:r>
              <w:rPr>
                <w:rFonts w:ascii="Montserrat" w:hAnsi="Montserrat"/>
                <w:sz w:val="15"/>
                <w:szCs w:val="15"/>
              </w:rPr>
              <w:t>5</w:t>
            </w:r>
          </w:p>
        </w:tc>
        <w:tc>
          <w:tcPr>
            <w:tcW w:w="0" w:type="auto"/>
            <w:tcBorders>
              <w:top w:val="nil"/>
              <w:left w:val="nil"/>
              <w:bottom w:val="nil"/>
              <w:right w:val="nil"/>
            </w:tcBorders>
            <w:shd w:val="clear" w:color="auto" w:fill="F2F2F2"/>
            <w:vAlign w:val="center"/>
          </w:tcPr>
          <w:p w:rsidR="00890515" w:rsidRPr="008677EB" w:rsidRDefault="00890515" w:rsidP="00890515">
            <w:pPr>
              <w:spacing w:after="0" w:line="240" w:lineRule="exact"/>
              <w:jc w:val="right"/>
              <w:rPr>
                <w:rFonts w:ascii="Montserrat" w:hAnsi="Montserrat"/>
                <w:sz w:val="15"/>
                <w:szCs w:val="15"/>
              </w:rPr>
            </w:pPr>
            <w:r w:rsidRPr="00F82FCF">
              <w:rPr>
                <w:rFonts w:ascii="Montserrat" w:hAnsi="Montserrat"/>
                <w:sz w:val="15"/>
                <w:szCs w:val="15"/>
              </w:rPr>
              <w:t>1</w:t>
            </w:r>
            <w:r>
              <w:rPr>
                <w:rFonts w:ascii="Montserrat" w:hAnsi="Montserrat"/>
                <w:sz w:val="15"/>
                <w:szCs w:val="15"/>
              </w:rPr>
              <w:t>,</w:t>
            </w:r>
            <w:r w:rsidRPr="00F82FCF">
              <w:rPr>
                <w:rFonts w:ascii="Montserrat" w:hAnsi="Montserrat"/>
                <w:sz w:val="15"/>
                <w:szCs w:val="15"/>
              </w:rPr>
              <w:t>054</w:t>
            </w:r>
            <w:r>
              <w:rPr>
                <w:rFonts w:ascii="Montserrat" w:hAnsi="Montserrat"/>
                <w:sz w:val="15"/>
                <w:szCs w:val="15"/>
              </w:rPr>
              <w:t>,</w:t>
            </w:r>
            <w:r w:rsidRPr="00F82FCF">
              <w:rPr>
                <w:rFonts w:ascii="Montserrat" w:hAnsi="Montserrat"/>
                <w:sz w:val="15"/>
                <w:szCs w:val="15"/>
              </w:rPr>
              <w:t>167</w:t>
            </w:r>
            <w:r>
              <w:rPr>
                <w:rFonts w:ascii="Montserrat" w:hAnsi="Montserrat"/>
                <w:sz w:val="15"/>
                <w:szCs w:val="15"/>
              </w:rPr>
              <w:t>,</w:t>
            </w:r>
            <w:r w:rsidRPr="00F82FCF">
              <w:rPr>
                <w:rFonts w:ascii="Montserrat" w:hAnsi="Montserrat"/>
                <w:sz w:val="15"/>
                <w:szCs w:val="15"/>
              </w:rPr>
              <w:t>2</w:t>
            </w:r>
            <w:r>
              <w:rPr>
                <w:rFonts w:ascii="Montserrat" w:hAnsi="Montserrat"/>
                <w:sz w:val="15"/>
                <w:szCs w:val="15"/>
              </w:rPr>
              <w:t>20</w:t>
            </w:r>
          </w:p>
        </w:tc>
      </w:tr>
      <w:tr w:rsidR="00890515" w:rsidRPr="008677EB" w:rsidTr="00123EFB">
        <w:trPr>
          <w:trHeight w:val="244"/>
        </w:trPr>
        <w:tc>
          <w:tcPr>
            <w:tcW w:w="0" w:type="auto"/>
            <w:tcBorders>
              <w:top w:val="nil"/>
              <w:left w:val="nil"/>
              <w:bottom w:val="single" w:sz="12" w:space="0" w:color="808080"/>
              <w:right w:val="nil"/>
            </w:tcBorders>
            <w:shd w:val="clear" w:color="auto" w:fill="F2F2F2"/>
            <w:hideMark/>
          </w:tcPr>
          <w:p w:rsidR="00890515" w:rsidRPr="008677EB" w:rsidRDefault="00890515" w:rsidP="00890515">
            <w:pPr>
              <w:spacing w:after="0" w:line="240" w:lineRule="exact"/>
              <w:rPr>
                <w:rFonts w:ascii="Montserrat" w:hAnsi="Montserrat"/>
                <w:b/>
                <w:sz w:val="15"/>
                <w:szCs w:val="15"/>
              </w:rPr>
            </w:pPr>
            <w:r w:rsidRPr="008677EB">
              <w:rPr>
                <w:rFonts w:ascii="Montserrat" w:eastAsia="Times New Roman" w:hAnsi="Montserrat"/>
                <w:b/>
                <w:color w:val="000000"/>
                <w:sz w:val="15"/>
                <w:szCs w:val="15"/>
                <w:lang w:eastAsia="es-MX"/>
              </w:rPr>
              <w:t>Total Inversiones Financieras a Largo Plazo</w:t>
            </w:r>
          </w:p>
        </w:tc>
        <w:tc>
          <w:tcPr>
            <w:tcW w:w="0" w:type="auto"/>
            <w:tcBorders>
              <w:top w:val="nil"/>
              <w:left w:val="nil"/>
              <w:bottom w:val="single" w:sz="12" w:space="0" w:color="808080"/>
              <w:right w:val="nil"/>
            </w:tcBorders>
            <w:shd w:val="clear" w:color="auto" w:fill="F2F2F2"/>
          </w:tcPr>
          <w:p w:rsidR="00890515" w:rsidRPr="008677EB" w:rsidRDefault="00F70ECF" w:rsidP="00890515">
            <w:pPr>
              <w:spacing w:after="0" w:line="240" w:lineRule="exact"/>
              <w:jc w:val="right"/>
              <w:rPr>
                <w:rFonts w:ascii="Montserrat" w:hAnsi="Montserrat"/>
                <w:b/>
                <w:sz w:val="15"/>
                <w:szCs w:val="15"/>
              </w:rPr>
            </w:pPr>
            <w:r w:rsidRPr="00F70ECF">
              <w:rPr>
                <w:rFonts w:ascii="Montserrat" w:hAnsi="Montserrat"/>
                <w:b/>
                <w:sz w:val="15"/>
                <w:szCs w:val="15"/>
              </w:rPr>
              <w:t>191,155,885,378</w:t>
            </w:r>
          </w:p>
        </w:tc>
        <w:tc>
          <w:tcPr>
            <w:tcW w:w="0" w:type="auto"/>
            <w:tcBorders>
              <w:top w:val="nil"/>
              <w:left w:val="nil"/>
              <w:bottom w:val="single" w:sz="12" w:space="0" w:color="808080"/>
              <w:right w:val="nil"/>
            </w:tcBorders>
            <w:shd w:val="clear" w:color="auto" w:fill="F2F2F2"/>
          </w:tcPr>
          <w:p w:rsidR="00890515" w:rsidRPr="008677EB" w:rsidRDefault="00890515" w:rsidP="00890515">
            <w:pPr>
              <w:spacing w:after="0" w:line="240" w:lineRule="exact"/>
              <w:jc w:val="right"/>
              <w:rPr>
                <w:rFonts w:ascii="Montserrat" w:hAnsi="Montserrat"/>
                <w:b/>
                <w:sz w:val="15"/>
                <w:szCs w:val="15"/>
              </w:rPr>
            </w:pPr>
            <w:r w:rsidRPr="00F82FCF">
              <w:rPr>
                <w:rFonts w:ascii="Montserrat" w:hAnsi="Montserrat"/>
                <w:b/>
                <w:sz w:val="15"/>
                <w:szCs w:val="15"/>
              </w:rPr>
              <w:t>175</w:t>
            </w:r>
            <w:r>
              <w:rPr>
                <w:rFonts w:ascii="Montserrat" w:hAnsi="Montserrat"/>
                <w:b/>
                <w:sz w:val="15"/>
                <w:szCs w:val="15"/>
              </w:rPr>
              <w:t>,</w:t>
            </w:r>
            <w:r w:rsidRPr="00F82FCF">
              <w:rPr>
                <w:rFonts w:ascii="Montserrat" w:hAnsi="Montserrat"/>
                <w:b/>
                <w:sz w:val="15"/>
                <w:szCs w:val="15"/>
              </w:rPr>
              <w:t>542</w:t>
            </w:r>
            <w:r>
              <w:rPr>
                <w:rFonts w:ascii="Montserrat" w:hAnsi="Montserrat"/>
                <w:b/>
                <w:sz w:val="15"/>
                <w:szCs w:val="15"/>
              </w:rPr>
              <w:t>,</w:t>
            </w:r>
            <w:r w:rsidRPr="00F82FCF">
              <w:rPr>
                <w:rFonts w:ascii="Montserrat" w:hAnsi="Montserrat"/>
                <w:b/>
                <w:sz w:val="15"/>
                <w:szCs w:val="15"/>
              </w:rPr>
              <w:t>125</w:t>
            </w:r>
            <w:r>
              <w:rPr>
                <w:rFonts w:ascii="Montserrat" w:hAnsi="Montserrat"/>
                <w:b/>
                <w:sz w:val="15"/>
                <w:szCs w:val="15"/>
              </w:rPr>
              <w:t>,</w:t>
            </w:r>
            <w:r w:rsidRPr="00F82FCF">
              <w:rPr>
                <w:rFonts w:ascii="Montserrat" w:hAnsi="Montserrat"/>
                <w:b/>
                <w:sz w:val="15"/>
                <w:szCs w:val="15"/>
              </w:rPr>
              <w:t>582</w:t>
            </w:r>
          </w:p>
        </w:tc>
      </w:tr>
    </w:tbl>
    <w:p w:rsidR="008677EB" w:rsidRDefault="008677EB" w:rsidP="00127A3B">
      <w:pPr>
        <w:pStyle w:val="TEXTONORMAL"/>
      </w:pPr>
    </w:p>
    <w:p w:rsidR="00127A3B" w:rsidRDefault="00127A3B" w:rsidP="00127A3B">
      <w:pPr>
        <w:pStyle w:val="TEXTONORMAL"/>
      </w:pPr>
    </w:p>
    <w:p w:rsidR="008677EB" w:rsidRDefault="008677EB" w:rsidP="00127A3B">
      <w:pPr>
        <w:pStyle w:val="TEXTONORMAL"/>
      </w:pPr>
    </w:p>
    <w:p w:rsidR="008677EB" w:rsidRDefault="008677EB" w:rsidP="00127A3B">
      <w:pPr>
        <w:pStyle w:val="TEXTONORMAL"/>
      </w:pPr>
    </w:p>
    <w:p w:rsidR="00865525" w:rsidRDefault="00865525" w:rsidP="00127A3B">
      <w:pPr>
        <w:pStyle w:val="TEXTONORMAL"/>
      </w:pPr>
    </w:p>
    <w:p w:rsidR="005A4488" w:rsidRDefault="00865525" w:rsidP="005A4488">
      <w:pPr>
        <w:pStyle w:val="TEXTONORMAL"/>
        <w:rPr>
          <w:lang w:val="es-MX"/>
        </w:rPr>
      </w:pPr>
      <w:r w:rsidRPr="00865525">
        <w:rPr>
          <w:lang w:val="es-MX"/>
        </w:rPr>
        <w:t>Reservas. La LSS en su artículo 278 establece que el Instituto debe constituir reservas financieras con el fin de garantizar el debido y oportuno cumplimiento de las obligaciones que contraiga</w:t>
      </w:r>
      <w:r w:rsidR="00C73D58">
        <w:rPr>
          <w:lang w:val="es-MX"/>
        </w:rPr>
        <w:t>,</w:t>
      </w:r>
      <w:r w:rsidRPr="00865525">
        <w:rPr>
          <w:lang w:val="es-MX"/>
        </w:rPr>
        <w:t xml:space="preserve"> derivadas del pago de beneficios y la prestación de servicios relativos a los seguros que establece la Ley, es decir, en su carácter de IMSS-Asegurador. </w:t>
      </w:r>
    </w:p>
    <w:p w:rsidR="000C2A51" w:rsidRDefault="000C2A51" w:rsidP="005A4488">
      <w:pPr>
        <w:pStyle w:val="TEXTONORMAL"/>
        <w:rPr>
          <w:lang w:val="es-MX"/>
        </w:rPr>
      </w:pPr>
    </w:p>
    <w:p w:rsidR="00865525" w:rsidRPr="00865525" w:rsidRDefault="00865525" w:rsidP="005A4488">
      <w:pPr>
        <w:pStyle w:val="TEXTONORMAL"/>
        <w:rPr>
          <w:lang w:val="es-MX"/>
        </w:rPr>
      </w:pPr>
      <w:r w:rsidRPr="00865525">
        <w:rPr>
          <w:lang w:val="es-MX"/>
        </w:rPr>
        <w:lastRenderedPageBreak/>
        <w:t>Con base en el artículo 280 de la LSS, las reservas que el Instituto debe constituir son las siguientes:</w:t>
      </w:r>
    </w:p>
    <w:p w:rsidR="00865525" w:rsidRPr="00634024" w:rsidRDefault="005A4488" w:rsidP="005A4488">
      <w:pPr>
        <w:pStyle w:val="TEXTONORMAL"/>
      </w:pPr>
      <w:r>
        <w:t>-</w:t>
      </w:r>
      <w:r w:rsidR="00C73D58">
        <w:t xml:space="preserve"> </w:t>
      </w:r>
      <w:r w:rsidR="00865525" w:rsidRPr="00634024">
        <w:t>Reservas Operativas (RO).</w:t>
      </w:r>
    </w:p>
    <w:p w:rsidR="00C73D58" w:rsidRDefault="005A4488" w:rsidP="005A4488">
      <w:pPr>
        <w:pStyle w:val="TEXTONORMAL"/>
      </w:pPr>
      <w:r>
        <w:t>-</w:t>
      </w:r>
      <w:r w:rsidR="00C73D58" w:rsidRPr="00C73D58">
        <w:t xml:space="preserve"> </w:t>
      </w:r>
      <w:r w:rsidR="00C73D58" w:rsidRPr="00634024">
        <w:t>Reserva de Operación para Contingencias y Financiamiento (ROCF).</w:t>
      </w:r>
    </w:p>
    <w:p w:rsidR="00865525" w:rsidRPr="00634024" w:rsidRDefault="00C73D58" w:rsidP="005A4488">
      <w:pPr>
        <w:pStyle w:val="TEXTONORMAL"/>
      </w:pPr>
      <w:r>
        <w:t xml:space="preserve">- </w:t>
      </w:r>
      <w:r w:rsidR="00865525" w:rsidRPr="00634024">
        <w:t>Reservas Financieras y Actuariales (RFA).</w:t>
      </w:r>
    </w:p>
    <w:p w:rsidR="00610089" w:rsidRPr="00D62F58" w:rsidRDefault="005A4488" w:rsidP="005A4488">
      <w:pPr>
        <w:pStyle w:val="TEXTONORMAL"/>
      </w:pPr>
      <w:r>
        <w:t>-</w:t>
      </w:r>
      <w:r w:rsidR="00C73D58">
        <w:t xml:space="preserve"> </w:t>
      </w:r>
      <w:r w:rsidR="00865525" w:rsidRPr="00634024">
        <w:t>Reserva General Financiera y Actuarial (RGFA).</w:t>
      </w:r>
    </w:p>
    <w:p w:rsidR="00865525" w:rsidRPr="00865525" w:rsidRDefault="00865525" w:rsidP="005A4488">
      <w:pPr>
        <w:pStyle w:val="TEXTONORMAL"/>
        <w:rPr>
          <w:lang w:val="es-MX"/>
        </w:rPr>
      </w:pPr>
      <w:r w:rsidRPr="00865525">
        <w:rPr>
          <w:lang w:val="es-MX"/>
        </w:rPr>
        <w:t>La Reserva de Operación para Contingencias y Financiamiento y la Reserva General Financiera y Actuarial son globales, mientras que para la Reserva Financiera y Actuarial se debe establecer por cada uno de los siguientes seguros y coberturas:</w:t>
      </w:r>
    </w:p>
    <w:p w:rsidR="00865525" w:rsidRPr="00634024" w:rsidRDefault="005A4488" w:rsidP="005A4488">
      <w:pPr>
        <w:pStyle w:val="TEXTONORMAL"/>
      </w:pPr>
      <w:r>
        <w:t>-</w:t>
      </w:r>
      <w:r w:rsidR="00865525" w:rsidRPr="00634024">
        <w:t>Enfermedades y Maternidad (SEM).</w:t>
      </w:r>
    </w:p>
    <w:p w:rsidR="00865525" w:rsidRPr="00634024" w:rsidRDefault="005A4488" w:rsidP="005A4488">
      <w:pPr>
        <w:pStyle w:val="TEXTONORMAL"/>
      </w:pPr>
      <w:r>
        <w:t>-</w:t>
      </w:r>
      <w:r w:rsidR="00865525" w:rsidRPr="00634024">
        <w:t>Gastos Médicos de Pensionados (GMP).</w:t>
      </w:r>
    </w:p>
    <w:p w:rsidR="00865525" w:rsidRPr="00634024" w:rsidRDefault="005A4488" w:rsidP="005A4488">
      <w:pPr>
        <w:pStyle w:val="TEXTONORMAL"/>
      </w:pPr>
      <w:r>
        <w:t>-</w:t>
      </w:r>
      <w:r w:rsidR="00865525" w:rsidRPr="00634024">
        <w:t>Invalidez y Vida (SIV).</w:t>
      </w:r>
    </w:p>
    <w:p w:rsidR="008B4F19" w:rsidRPr="00634024" w:rsidRDefault="005A4488" w:rsidP="005A4488">
      <w:pPr>
        <w:pStyle w:val="TEXTONORMAL"/>
      </w:pPr>
      <w:r>
        <w:t>-</w:t>
      </w:r>
      <w:r w:rsidR="00865525" w:rsidRPr="00634024">
        <w:t>Riesgos de Trabajo (SRT)</w:t>
      </w:r>
    </w:p>
    <w:p w:rsidR="00610089" w:rsidRDefault="009408EB" w:rsidP="00610089">
      <w:pPr>
        <w:pStyle w:val="TEXTONORMAL"/>
        <w:rPr>
          <w:lang w:val="es-MX"/>
        </w:rPr>
      </w:pPr>
      <w:r>
        <w:rPr>
          <w:lang w:val="es-MX"/>
        </w:rPr>
        <w:t>-</w:t>
      </w:r>
      <w:r w:rsidR="008A4F04" w:rsidRPr="008A4F04">
        <w:rPr>
          <w:lang w:val="es-MX"/>
        </w:rPr>
        <w:t>Fondo Laboral. Por otro lado, como patrón, el Instituto también debe administrar un fondo con el objeto de disponer de los recursos necesarios en el momento de la jubilación de sus empleados. El fondo que el Instituto administra para enfrentar sus obligaciones como patrón, se denomina Fondo para el Cumplimiento de Obligaciones Laborales de Carácter Legal o Contractual (FCOLCLC o Fondo Laboral), como se establece en el artículo 286 K de la LSS.</w:t>
      </w:r>
    </w:p>
    <w:p w:rsidR="008A4F04" w:rsidRDefault="008A4F04" w:rsidP="00610089">
      <w:pPr>
        <w:pStyle w:val="TEXTONORMAL"/>
        <w:rPr>
          <w:lang w:val="es-MX"/>
        </w:rPr>
      </w:pPr>
      <w:r w:rsidRPr="008A4F04">
        <w:rPr>
          <w:lang w:val="es-MX"/>
        </w:rPr>
        <w:t xml:space="preserve">La Cuenta Especial para el Régimen de Jubilaciones y Pensiones del Fondo Laboral se integra a su vez por dos Subcuentas: </w:t>
      </w:r>
    </w:p>
    <w:p w:rsidR="002F4373" w:rsidRDefault="005A4488" w:rsidP="00610089">
      <w:pPr>
        <w:pStyle w:val="TEXTONORMAL"/>
        <w:rPr>
          <w:lang w:val="es-MX"/>
        </w:rPr>
      </w:pPr>
      <w:r>
        <w:rPr>
          <w:lang w:val="es-MX"/>
        </w:rPr>
        <w:t>-</w:t>
      </w:r>
      <w:r w:rsidR="008A4F04" w:rsidRPr="008A4F04">
        <w:rPr>
          <w:lang w:val="es-MX"/>
        </w:rPr>
        <w:t>Subcuenta 1 (RJPS1). Integrada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antes de la fecha de la firma del Convenio del 14 de octubre de 2005, incluyendo a los candidatos registrados en las Bolsas de Trabajo que hayan trabajado antes de la firma de dicho Convenio.</w:t>
      </w:r>
    </w:p>
    <w:p w:rsidR="00082C38" w:rsidRPr="008A4F04" w:rsidRDefault="005A4488" w:rsidP="00610089">
      <w:pPr>
        <w:pStyle w:val="TEXTONORMAL"/>
        <w:rPr>
          <w:lang w:val="es-MX"/>
        </w:rPr>
      </w:pPr>
      <w:r>
        <w:rPr>
          <w:lang w:val="es-MX"/>
        </w:rPr>
        <w:t>-</w:t>
      </w:r>
      <w:r w:rsidR="008A4F04" w:rsidRPr="008A4F04">
        <w:rPr>
          <w:lang w:val="es-MX"/>
        </w:rPr>
        <w:t>Subcuenta 2 (RJPS2). Se constituyó y se incrementa por i) la aportación al Régimen de Jubilaciones y Pensiones excedente a 3 por ciento del salario establecido para los trabajadores en activo, que ingresaron al Instituto antes del 14 de octubre de 2005, lo que constituye la Subcuenta 2A, y ii) La aportación del Régimen de Jubilaciones y Pensiones de 10 por ciento del salario de los trabajadores que ingresaron al Instituto a partir de 16 de octubre de 2005 y hasta el 27 de junio de 2008, lo que conforma la Subcuenta 2B.</w:t>
      </w:r>
    </w:p>
    <w:p w:rsidR="00C20921" w:rsidRPr="008B4F19" w:rsidRDefault="008A4F04" w:rsidP="008A4F04">
      <w:pPr>
        <w:pStyle w:val="TEXTONORMAL"/>
        <w:rPr>
          <w:lang w:val="es-MX"/>
        </w:rPr>
      </w:pPr>
      <w:r w:rsidRPr="008B4F19">
        <w:rPr>
          <w:lang w:val="es-MX"/>
        </w:rPr>
        <w:t>La Subcuenta 2 es autosustentable y se utiliza para el pago de las pensiones de los trabajadores que ingresaron al Instituto entre el 16 de octubre de 2</w:t>
      </w:r>
      <w:r w:rsidR="00D62F58" w:rsidRPr="008B4F19">
        <w:rPr>
          <w:lang w:val="es-MX"/>
        </w:rPr>
        <w:t>005 y hasta el 27 junio de 2008</w:t>
      </w:r>
      <w:r w:rsidR="00C20921" w:rsidRPr="008B4F19">
        <w:rPr>
          <w:lang w:val="es-MX"/>
        </w:rPr>
        <w:t>.</w:t>
      </w:r>
    </w:p>
    <w:p w:rsidR="000C2A51" w:rsidRDefault="000C2A51" w:rsidP="008A4F04">
      <w:pPr>
        <w:pStyle w:val="TEXTONORMAL"/>
        <w:rPr>
          <w:lang w:val="es-MX"/>
        </w:rPr>
      </w:pPr>
    </w:p>
    <w:p w:rsidR="000C2A51" w:rsidRDefault="000C2A51" w:rsidP="008A4F04">
      <w:pPr>
        <w:pStyle w:val="TEXTONORMAL"/>
        <w:rPr>
          <w:lang w:val="es-MX"/>
        </w:rPr>
      </w:pPr>
    </w:p>
    <w:p w:rsidR="000C2A51" w:rsidRPr="008B4F19" w:rsidRDefault="000C2A51" w:rsidP="008A4F04">
      <w:pPr>
        <w:pStyle w:val="TEXTONORMAL"/>
        <w:rPr>
          <w:lang w:val="es-MX"/>
        </w:rPr>
      </w:pPr>
    </w:p>
    <w:p w:rsidR="00282CF4" w:rsidRPr="000C2A51" w:rsidRDefault="008A4F04" w:rsidP="00282CF4">
      <w:pPr>
        <w:pStyle w:val="TEXTONORMAL"/>
        <w:numPr>
          <w:ilvl w:val="0"/>
          <w:numId w:val="8"/>
        </w:numPr>
        <w:ind w:left="714" w:hanging="357"/>
        <w:rPr>
          <w:lang w:val="es-MX"/>
        </w:rPr>
      </w:pPr>
      <w:r w:rsidRPr="00DD2568">
        <w:rPr>
          <w:lang w:val="es-MX"/>
        </w:rPr>
        <w:lastRenderedPageBreak/>
        <w:t>Los instrumentos financieros se clasifican en inversiones temporales, corto y largo plazo con base en su vencimiento, de conformidad con el MCGSPF, las cuales se integran principalmente por las Reservas y el Fondo Laboral, como sigue:</w:t>
      </w:r>
    </w:p>
    <w:p w:rsidR="00D86D9B" w:rsidRDefault="00D86D9B" w:rsidP="00282CF4">
      <w:pPr>
        <w:pStyle w:val="TEXTONORMAL"/>
        <w:rPr>
          <w:lang w:val="es-MX"/>
        </w:rPr>
      </w:pPr>
    </w:p>
    <w:tbl>
      <w:tblPr>
        <w:tblW w:w="11937" w:type="dxa"/>
        <w:jc w:val="center"/>
        <w:tblInd w:w="-566" w:type="dxa"/>
        <w:tblCellMar>
          <w:left w:w="70" w:type="dxa"/>
          <w:right w:w="70" w:type="dxa"/>
        </w:tblCellMar>
        <w:tblLook w:val="04A0" w:firstRow="1" w:lastRow="0" w:firstColumn="1" w:lastColumn="0" w:noHBand="0" w:noVBand="1"/>
      </w:tblPr>
      <w:tblGrid>
        <w:gridCol w:w="4747"/>
        <w:gridCol w:w="1306"/>
        <w:gridCol w:w="1387"/>
        <w:gridCol w:w="1321"/>
        <w:gridCol w:w="1514"/>
        <w:gridCol w:w="1662"/>
      </w:tblGrid>
      <w:tr w:rsidR="00D86D9B" w:rsidRPr="00D86D9B" w:rsidTr="00DD2568">
        <w:trPr>
          <w:trHeight w:val="330"/>
          <w:jc w:val="center"/>
        </w:trPr>
        <w:tc>
          <w:tcPr>
            <w:tcW w:w="4747"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Concepto</w:t>
            </w:r>
          </w:p>
        </w:tc>
        <w:tc>
          <w:tcPr>
            <w:tcW w:w="7190" w:type="dxa"/>
            <w:gridSpan w:val="5"/>
            <w:tcBorders>
              <w:top w:val="single" w:sz="12" w:space="0" w:color="808080"/>
              <w:left w:val="nil"/>
              <w:bottom w:val="single" w:sz="12" w:space="0" w:color="FFFFFF"/>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Cifras en pesos</w:t>
            </w:r>
          </w:p>
        </w:tc>
      </w:tr>
      <w:tr w:rsidR="00D86D9B" w:rsidRPr="00D86D9B" w:rsidTr="00DD2568">
        <w:trPr>
          <w:trHeight w:val="330"/>
          <w:jc w:val="center"/>
        </w:trPr>
        <w:tc>
          <w:tcPr>
            <w:tcW w:w="4747" w:type="dxa"/>
            <w:vMerge/>
            <w:tcBorders>
              <w:top w:val="single" w:sz="12" w:space="0" w:color="808080"/>
              <w:left w:val="single" w:sz="12" w:space="0" w:color="FFFFFF"/>
              <w:bottom w:val="single" w:sz="8" w:space="0" w:color="000000"/>
              <w:right w:val="single" w:sz="12" w:space="0" w:color="FFFFFF"/>
            </w:tcBorders>
            <w:vAlign w:val="center"/>
            <w:hideMark/>
          </w:tcPr>
          <w:p w:rsidR="00D86D9B" w:rsidRPr="00D86D9B" w:rsidRDefault="00D86D9B" w:rsidP="00D86D9B">
            <w:pPr>
              <w:spacing w:after="0" w:line="240" w:lineRule="exact"/>
              <w:jc w:val="center"/>
              <w:rPr>
                <w:rFonts w:ascii="Montserrat" w:hAnsi="Montserrat"/>
                <w:b/>
                <w:color w:val="FFFFFF"/>
                <w:sz w:val="16"/>
                <w:szCs w:val="16"/>
              </w:rPr>
            </w:pPr>
          </w:p>
        </w:tc>
        <w:tc>
          <w:tcPr>
            <w:tcW w:w="7190" w:type="dxa"/>
            <w:gridSpan w:val="5"/>
            <w:tcBorders>
              <w:top w:val="single" w:sz="12" w:space="0" w:color="FFFFFF"/>
              <w:left w:val="nil"/>
              <w:bottom w:val="single" w:sz="12" w:space="0" w:color="FFFFFF"/>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2021</w:t>
            </w:r>
          </w:p>
        </w:tc>
      </w:tr>
      <w:tr w:rsidR="00DD2568" w:rsidRPr="00D86D9B" w:rsidTr="00E22326">
        <w:trPr>
          <w:trHeight w:val="481"/>
          <w:jc w:val="center"/>
        </w:trPr>
        <w:tc>
          <w:tcPr>
            <w:tcW w:w="4747" w:type="dxa"/>
            <w:vMerge/>
            <w:tcBorders>
              <w:top w:val="single" w:sz="12" w:space="0" w:color="808080"/>
              <w:left w:val="single" w:sz="12" w:space="0" w:color="FFFFFF"/>
              <w:bottom w:val="double" w:sz="12" w:space="0" w:color="808080"/>
              <w:right w:val="single" w:sz="12" w:space="0" w:color="FFFFFF"/>
            </w:tcBorders>
            <w:vAlign w:val="center"/>
            <w:hideMark/>
          </w:tcPr>
          <w:p w:rsidR="00D86D9B" w:rsidRPr="00D86D9B" w:rsidRDefault="00D86D9B" w:rsidP="00D86D9B">
            <w:pPr>
              <w:spacing w:after="0" w:line="240" w:lineRule="exact"/>
              <w:jc w:val="center"/>
              <w:rPr>
                <w:rFonts w:ascii="Montserrat" w:hAnsi="Montserrat"/>
                <w:b/>
                <w:color w:val="FFFFFF"/>
                <w:sz w:val="16"/>
                <w:szCs w:val="16"/>
              </w:rPr>
            </w:pPr>
          </w:p>
        </w:tc>
        <w:tc>
          <w:tcPr>
            <w:tcW w:w="1306" w:type="dxa"/>
            <w:tcBorders>
              <w:top w:val="nil"/>
              <w:left w:val="nil"/>
              <w:bottom w:val="double" w:sz="12" w:space="0" w:color="808080"/>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Temporales</w:t>
            </w:r>
          </w:p>
        </w:tc>
        <w:tc>
          <w:tcPr>
            <w:tcW w:w="1387" w:type="dxa"/>
            <w:tcBorders>
              <w:top w:val="nil"/>
              <w:left w:val="nil"/>
              <w:bottom w:val="double" w:sz="12" w:space="0" w:color="808080"/>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Corto Plazo</w:t>
            </w:r>
          </w:p>
        </w:tc>
        <w:tc>
          <w:tcPr>
            <w:tcW w:w="1321" w:type="dxa"/>
            <w:tcBorders>
              <w:top w:val="nil"/>
              <w:left w:val="nil"/>
              <w:bottom w:val="double" w:sz="12" w:space="0" w:color="808080"/>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Largo Plazo</w:t>
            </w:r>
          </w:p>
        </w:tc>
        <w:tc>
          <w:tcPr>
            <w:tcW w:w="1514" w:type="dxa"/>
            <w:tcBorders>
              <w:top w:val="nil"/>
              <w:left w:val="nil"/>
              <w:bottom w:val="double" w:sz="12" w:space="0" w:color="808080"/>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Instrumentos Financieros</w:t>
            </w:r>
          </w:p>
        </w:tc>
        <w:tc>
          <w:tcPr>
            <w:tcW w:w="1662" w:type="dxa"/>
            <w:tcBorders>
              <w:top w:val="nil"/>
              <w:left w:val="nil"/>
              <w:bottom w:val="double" w:sz="12" w:space="0" w:color="808080"/>
              <w:right w:val="single" w:sz="12" w:space="0" w:color="FFFFFF"/>
            </w:tcBorders>
            <w:shd w:val="clear" w:color="000000" w:fill="D4C19C"/>
            <w:vAlign w:val="center"/>
            <w:hideMark/>
          </w:tcPr>
          <w:p w:rsidR="00D86D9B" w:rsidRPr="00D86D9B" w:rsidRDefault="00D86D9B" w:rsidP="00D86D9B">
            <w:pPr>
              <w:spacing w:after="0" w:line="240" w:lineRule="exact"/>
              <w:jc w:val="center"/>
              <w:rPr>
                <w:rFonts w:ascii="Montserrat" w:hAnsi="Montserrat"/>
                <w:b/>
                <w:color w:val="FFFFFF"/>
                <w:sz w:val="16"/>
                <w:szCs w:val="16"/>
              </w:rPr>
            </w:pPr>
            <w:r w:rsidRPr="00D86D9B">
              <w:rPr>
                <w:rFonts w:ascii="Montserrat" w:hAnsi="Montserrat"/>
                <w:b/>
                <w:color w:val="FFFFFF"/>
                <w:sz w:val="16"/>
                <w:szCs w:val="16"/>
              </w:rPr>
              <w:t>Provisiones</w:t>
            </w:r>
          </w:p>
        </w:tc>
      </w:tr>
      <w:tr w:rsidR="00DD2568" w:rsidRPr="00D86D9B" w:rsidTr="00E22326">
        <w:trPr>
          <w:trHeight w:val="218"/>
          <w:jc w:val="center"/>
        </w:trPr>
        <w:tc>
          <w:tcPr>
            <w:tcW w:w="4747" w:type="dxa"/>
            <w:tcBorders>
              <w:top w:val="double" w:sz="12" w:space="0" w:color="808080"/>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RFA Seguro de Enfermedad y Maternidad</w:t>
            </w:r>
          </w:p>
        </w:tc>
        <w:tc>
          <w:tcPr>
            <w:tcW w:w="1306" w:type="dxa"/>
            <w:tcBorders>
              <w:top w:val="double" w:sz="12" w:space="0" w:color="808080"/>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9,975,715,453 </w:t>
            </w:r>
          </w:p>
        </w:tc>
        <w:tc>
          <w:tcPr>
            <w:tcW w:w="1387" w:type="dxa"/>
            <w:tcBorders>
              <w:top w:val="double" w:sz="12" w:space="0" w:color="808080"/>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14,879,671,883 </w:t>
            </w:r>
          </w:p>
        </w:tc>
        <w:tc>
          <w:tcPr>
            <w:tcW w:w="1321" w:type="dxa"/>
            <w:tcBorders>
              <w:top w:val="double" w:sz="12" w:space="0" w:color="808080"/>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37,333,947,044 </w:t>
            </w:r>
          </w:p>
        </w:tc>
        <w:tc>
          <w:tcPr>
            <w:tcW w:w="1514" w:type="dxa"/>
            <w:tcBorders>
              <w:top w:val="double" w:sz="12" w:space="0" w:color="808080"/>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62,189,334,380 </w:t>
            </w:r>
          </w:p>
        </w:tc>
        <w:tc>
          <w:tcPr>
            <w:tcW w:w="1662" w:type="dxa"/>
            <w:tcBorders>
              <w:top w:val="double" w:sz="12" w:space="0" w:color="808080"/>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62,189,334,380 </w:t>
            </w:r>
          </w:p>
        </w:tc>
      </w:tr>
      <w:tr w:rsidR="00DD2568" w:rsidRPr="00D86D9B" w:rsidTr="00DD2568">
        <w:trPr>
          <w:trHeight w:val="139"/>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Reserva para Contingencia y Financiamiento (RCOF)</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12,965,227,915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70,272,234,507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83,237,462,422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83,237,462,422 </w:t>
            </w:r>
          </w:p>
        </w:tc>
      </w:tr>
      <w:tr w:rsidR="00DD2568" w:rsidRPr="00D86D9B" w:rsidTr="00DD2568">
        <w:trPr>
          <w:trHeight w:val="216"/>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RFA Invalidez y Vida</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1,723,813,216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803,659,524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14,849,594,698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17,377,067,438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17,377,067,438 </w:t>
            </w:r>
          </w:p>
        </w:tc>
      </w:tr>
      <w:tr w:rsidR="00DD2568" w:rsidRPr="00D86D9B" w:rsidTr="00DD2568">
        <w:trPr>
          <w:trHeight w:val="209"/>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RFA Gastos Médicos de Pensionados</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3,646,295,405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4,690,338,022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15,746,614,550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24,083,247,977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24,083,247,977 </w:t>
            </w:r>
          </w:p>
        </w:tc>
      </w:tr>
      <w:tr w:rsidR="00DD2568" w:rsidRPr="00D86D9B" w:rsidTr="00DD2568">
        <w:trPr>
          <w:trHeight w:val="130"/>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RFA Riesgo de Trabajo</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1,449,193,151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320,646,858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11,391,858,615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13,161,698,624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13,161,698,624 </w:t>
            </w:r>
          </w:p>
        </w:tc>
      </w:tr>
      <w:tr w:rsidR="00DD2568" w:rsidRPr="00D86D9B" w:rsidTr="00DD2568">
        <w:trPr>
          <w:trHeight w:val="224"/>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Reserva General Financiera y Actuarial (RGFA)</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6,644,780,240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6,644,780,240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6,654,014,629 </w:t>
            </w:r>
          </w:p>
        </w:tc>
      </w:tr>
      <w:tr w:rsidR="00DD2568" w:rsidRPr="00D86D9B" w:rsidTr="00DD2568">
        <w:trPr>
          <w:trHeight w:val="95"/>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Subtotal Reservas</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36,405,025,380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90,966,550,794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79,322,014,907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    206,693,591,081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206,702,825,470 </w:t>
            </w:r>
          </w:p>
        </w:tc>
      </w:tr>
      <w:tr w:rsidR="00DD2568" w:rsidRPr="00D86D9B" w:rsidTr="00DD2568">
        <w:trPr>
          <w:trHeight w:val="180"/>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Subcuenta 2 (RJPS2)</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945,061,513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343,211,523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97,466,444,499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98,754,717,535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98,756,413,190 </w:t>
            </w:r>
          </w:p>
        </w:tc>
      </w:tr>
      <w:tr w:rsidR="00DD2568" w:rsidRPr="00D86D9B" w:rsidTr="00DD2568">
        <w:trPr>
          <w:trHeight w:val="134"/>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Subcuenta 1 (RJPS1)</w:t>
            </w:r>
          </w:p>
        </w:tc>
        <w:tc>
          <w:tcPr>
            <w:tcW w:w="1306" w:type="dxa"/>
            <w:tcBorders>
              <w:top w:val="nil"/>
              <w:left w:val="nil"/>
              <w:bottom w:val="nil"/>
              <w:right w:val="nil"/>
            </w:tcBorders>
            <w:shd w:val="clear" w:color="000000" w:fill="F2F2F2"/>
            <w:vAlign w:val="center"/>
            <w:hideMark/>
          </w:tcPr>
          <w:p w:rsidR="00D86D9B" w:rsidRPr="00D86D9B" w:rsidRDefault="00DD2568"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00D86D9B" w:rsidRPr="00D86D9B">
              <w:rPr>
                <w:rFonts w:ascii="Montserrat" w:eastAsia="Times New Roman" w:hAnsi="Montserrat"/>
                <w:color w:val="000000"/>
                <w:sz w:val="15"/>
                <w:szCs w:val="15"/>
                <w:lang w:eastAsia="es-MX"/>
              </w:rPr>
              <w:t xml:space="preserve">336,377,515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3,347,920,922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26,247,847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3,710,546,284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79,298,267,860 </w:t>
            </w:r>
          </w:p>
        </w:tc>
      </w:tr>
      <w:tr w:rsidR="00DD2568" w:rsidRPr="00D86D9B" w:rsidTr="00DD2568">
        <w:trPr>
          <w:trHeight w:val="95"/>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Subtotal Fondo Laboral</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 1,281,439,028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3,691,132,445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97,492,692,346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 102,465,263,819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178,054,681,050 </w:t>
            </w:r>
          </w:p>
        </w:tc>
      </w:tr>
      <w:tr w:rsidR="00DD2568" w:rsidRPr="00D86D9B" w:rsidTr="00DD2568">
        <w:trPr>
          <w:trHeight w:val="142"/>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Reserva para hacer frente a reclamaciones de SAR</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1,751,315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1,751,315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r>
      <w:tr w:rsidR="00DD2568" w:rsidRPr="00D86D9B" w:rsidTr="00DD2568">
        <w:trPr>
          <w:trHeight w:val="249"/>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Subtotal Inversiones Financieras</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 1,751,315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 -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1,751,315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D2568">
              <w:rPr>
                <w:rFonts w:ascii="Montserrat" w:eastAsia="Times New Roman" w:hAnsi="Montserrat"/>
                <w:b/>
                <w:color w:val="000000"/>
                <w:sz w:val="15"/>
                <w:szCs w:val="15"/>
                <w:lang w:eastAsia="es-MX"/>
              </w:rPr>
              <w:t xml:space="preserve">            </w:t>
            </w:r>
            <w:r w:rsidRPr="00D86D9B">
              <w:rPr>
                <w:rFonts w:ascii="Montserrat" w:eastAsia="Times New Roman" w:hAnsi="Montserrat"/>
                <w:b/>
                <w:color w:val="000000"/>
                <w:sz w:val="15"/>
                <w:szCs w:val="15"/>
                <w:lang w:eastAsia="es-MX"/>
              </w:rPr>
              <w:t xml:space="preserve"> -   </w:t>
            </w:r>
          </w:p>
        </w:tc>
      </w:tr>
      <w:tr w:rsidR="00DD2568" w:rsidRPr="00D86D9B" w:rsidTr="00DD2568">
        <w:trPr>
          <w:trHeight w:val="140"/>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Reserva Operativa (RO)</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23,684,378,001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2,748,073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r>
      <w:tr w:rsidR="00DD2568" w:rsidRPr="00D86D9B" w:rsidTr="00DD2568">
        <w:trPr>
          <w:trHeight w:val="242"/>
          <w:jc w:val="center"/>
        </w:trPr>
        <w:tc>
          <w:tcPr>
            <w:tcW w:w="474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Fondos de Inversión </w:t>
            </w:r>
          </w:p>
        </w:tc>
        <w:tc>
          <w:tcPr>
            <w:tcW w:w="1306"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1,358,975,767 </w:t>
            </w:r>
          </w:p>
        </w:tc>
        <w:tc>
          <w:tcPr>
            <w:tcW w:w="1387"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c>
          <w:tcPr>
            <w:tcW w:w="1321"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p>
        </w:tc>
        <w:tc>
          <w:tcPr>
            <w:tcW w:w="1514"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1,654,507 </w:t>
            </w:r>
          </w:p>
        </w:tc>
        <w:tc>
          <w:tcPr>
            <w:tcW w:w="1662" w:type="dxa"/>
            <w:tcBorders>
              <w:top w:val="nil"/>
              <w:left w:val="nil"/>
              <w:bottom w:val="nil"/>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color w:val="000000"/>
                <w:sz w:val="15"/>
                <w:szCs w:val="15"/>
                <w:lang w:eastAsia="es-MX"/>
              </w:rPr>
            </w:pPr>
            <w:r w:rsidRPr="00D86D9B">
              <w:rPr>
                <w:rFonts w:ascii="Montserrat" w:eastAsia="Times New Roman" w:hAnsi="Montserrat"/>
                <w:color w:val="000000"/>
                <w:sz w:val="15"/>
                <w:szCs w:val="15"/>
                <w:lang w:eastAsia="es-MX"/>
              </w:rPr>
              <w:t xml:space="preserve">                 </w:t>
            </w:r>
            <w:r w:rsidRPr="00DD2568">
              <w:rPr>
                <w:rFonts w:ascii="Montserrat" w:eastAsia="Times New Roman" w:hAnsi="Montserrat"/>
                <w:color w:val="000000"/>
                <w:sz w:val="15"/>
                <w:szCs w:val="15"/>
                <w:lang w:eastAsia="es-MX"/>
              </w:rPr>
              <w:t xml:space="preserve">      </w:t>
            </w:r>
            <w:r w:rsidRPr="00D86D9B">
              <w:rPr>
                <w:rFonts w:ascii="Montserrat" w:eastAsia="Times New Roman" w:hAnsi="Montserrat"/>
                <w:color w:val="000000"/>
                <w:sz w:val="15"/>
                <w:szCs w:val="15"/>
                <w:lang w:eastAsia="es-MX"/>
              </w:rPr>
              <w:t xml:space="preserve">-   </w:t>
            </w:r>
          </w:p>
        </w:tc>
      </w:tr>
      <w:tr w:rsidR="00DD2568" w:rsidRPr="00DD2568" w:rsidTr="00DD2568">
        <w:trPr>
          <w:trHeight w:val="315"/>
          <w:jc w:val="center"/>
        </w:trPr>
        <w:tc>
          <w:tcPr>
            <w:tcW w:w="4747" w:type="dxa"/>
            <w:tcBorders>
              <w:top w:val="nil"/>
              <w:left w:val="nil"/>
              <w:bottom w:val="single" w:sz="12" w:space="0" w:color="808080"/>
              <w:right w:val="nil"/>
            </w:tcBorders>
            <w:shd w:val="clear" w:color="000000" w:fill="F2F2F2"/>
            <w:vAlign w:val="center"/>
            <w:hideMark/>
          </w:tcPr>
          <w:p w:rsidR="00D86D9B" w:rsidRPr="00D86D9B" w:rsidRDefault="00D86D9B" w:rsidP="00DD2568">
            <w:pPr>
              <w:spacing w:after="0" w:line="276" w:lineRule="auto"/>
              <w:jc w:val="both"/>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Total</w:t>
            </w:r>
          </w:p>
        </w:tc>
        <w:tc>
          <w:tcPr>
            <w:tcW w:w="1306" w:type="dxa"/>
            <w:tcBorders>
              <w:top w:val="nil"/>
              <w:left w:val="nil"/>
              <w:bottom w:val="single" w:sz="12" w:space="0" w:color="808080"/>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 62,731,569,491 </w:t>
            </w:r>
          </w:p>
        </w:tc>
        <w:tc>
          <w:tcPr>
            <w:tcW w:w="1387" w:type="dxa"/>
            <w:tcBorders>
              <w:top w:val="nil"/>
              <w:left w:val="nil"/>
              <w:bottom w:val="single" w:sz="12" w:space="0" w:color="808080"/>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94,657,683,239 </w:t>
            </w:r>
          </w:p>
        </w:tc>
        <w:tc>
          <w:tcPr>
            <w:tcW w:w="1321" w:type="dxa"/>
            <w:tcBorders>
              <w:top w:val="nil"/>
              <w:left w:val="nil"/>
              <w:bottom w:val="single" w:sz="12" w:space="0" w:color="808080"/>
              <w:right w:val="nil"/>
            </w:tcBorders>
            <w:shd w:val="clear" w:color="000000" w:fill="F2F2F2"/>
            <w:vAlign w:val="center"/>
            <w:hideMark/>
          </w:tcPr>
          <w:p w:rsidR="00D86D9B" w:rsidRPr="00D86D9B" w:rsidRDefault="00D86D9B" w:rsidP="00DD2568">
            <w:pPr>
              <w:spacing w:after="0" w:line="276" w:lineRule="auto"/>
              <w:jc w:val="right"/>
              <w:rPr>
                <w:rFonts w:ascii="Montserrat" w:eastAsia="Times New Roman" w:hAnsi="Montserrat"/>
                <w:b/>
                <w:color w:val="000000"/>
                <w:sz w:val="15"/>
                <w:szCs w:val="15"/>
                <w:lang w:eastAsia="es-MX"/>
              </w:rPr>
            </w:pPr>
            <w:r w:rsidRPr="00D86D9B">
              <w:rPr>
                <w:rFonts w:ascii="Montserrat" w:eastAsia="Times New Roman" w:hAnsi="Montserrat"/>
                <w:b/>
                <w:color w:val="000000"/>
                <w:sz w:val="15"/>
                <w:szCs w:val="15"/>
                <w:lang w:eastAsia="es-MX"/>
              </w:rPr>
              <w:t xml:space="preserve">176,814,707,253 </w:t>
            </w:r>
          </w:p>
        </w:tc>
        <w:tc>
          <w:tcPr>
            <w:tcW w:w="1514" w:type="dxa"/>
            <w:tcBorders>
              <w:top w:val="nil"/>
              <w:left w:val="nil"/>
              <w:bottom w:val="single" w:sz="12" w:space="0" w:color="808080"/>
              <w:right w:val="nil"/>
            </w:tcBorders>
            <w:shd w:val="clear" w:color="000000" w:fill="F2F2F2"/>
            <w:vAlign w:val="center"/>
            <w:hideMark/>
          </w:tcPr>
          <w:p w:rsidR="00D86D9B" w:rsidRPr="00D86D9B" w:rsidRDefault="003B63DE" w:rsidP="00DD2568">
            <w:pPr>
              <w:spacing w:after="0" w:line="276" w:lineRule="auto"/>
              <w:jc w:val="right"/>
              <w:rPr>
                <w:rFonts w:ascii="Montserrat" w:eastAsia="Times New Roman" w:hAnsi="Montserrat"/>
                <w:b/>
                <w:color w:val="000000"/>
                <w:sz w:val="15"/>
                <w:szCs w:val="15"/>
                <w:lang w:eastAsia="es-MX"/>
              </w:rPr>
            </w:pPr>
            <w:r>
              <w:rPr>
                <w:rFonts w:ascii="Montserrat" w:eastAsia="Times New Roman" w:hAnsi="Montserrat"/>
                <w:b/>
                <w:color w:val="000000"/>
                <w:sz w:val="15"/>
                <w:szCs w:val="15"/>
                <w:lang w:eastAsia="es-MX"/>
              </w:rPr>
              <w:t>334,203,959,983</w:t>
            </w:r>
            <w:r w:rsidR="00D86D9B" w:rsidRPr="00D86D9B">
              <w:rPr>
                <w:rFonts w:ascii="Montserrat" w:eastAsia="Times New Roman" w:hAnsi="Montserrat"/>
                <w:b/>
                <w:color w:val="000000"/>
                <w:sz w:val="15"/>
                <w:szCs w:val="15"/>
                <w:lang w:eastAsia="es-MX"/>
              </w:rPr>
              <w:t xml:space="preserve"> </w:t>
            </w:r>
          </w:p>
        </w:tc>
        <w:tc>
          <w:tcPr>
            <w:tcW w:w="1662" w:type="dxa"/>
            <w:tcBorders>
              <w:top w:val="nil"/>
              <w:left w:val="nil"/>
              <w:bottom w:val="single" w:sz="12" w:space="0" w:color="808080"/>
              <w:right w:val="nil"/>
            </w:tcBorders>
            <w:shd w:val="clear" w:color="000000" w:fill="F2F2F2"/>
            <w:vAlign w:val="center"/>
            <w:hideMark/>
          </w:tcPr>
          <w:p w:rsidR="00D86D9B" w:rsidRPr="00D86D9B" w:rsidRDefault="003B63DE" w:rsidP="00DD2568">
            <w:pPr>
              <w:spacing w:after="0" w:line="276" w:lineRule="auto"/>
              <w:jc w:val="right"/>
              <w:rPr>
                <w:rFonts w:ascii="Montserrat" w:eastAsia="Times New Roman" w:hAnsi="Montserrat"/>
                <w:b/>
                <w:color w:val="000000"/>
                <w:sz w:val="15"/>
                <w:szCs w:val="15"/>
                <w:lang w:eastAsia="es-MX"/>
              </w:rPr>
            </w:pPr>
            <w:r>
              <w:rPr>
                <w:rFonts w:ascii="Montserrat" w:eastAsia="Times New Roman" w:hAnsi="Montserrat"/>
                <w:b/>
                <w:color w:val="000000"/>
                <w:sz w:val="15"/>
                <w:szCs w:val="15"/>
                <w:lang w:eastAsia="es-MX"/>
              </w:rPr>
              <w:t xml:space="preserve"> 384,757,506,520</w:t>
            </w:r>
            <w:r w:rsidR="00D86D9B" w:rsidRPr="00D86D9B">
              <w:rPr>
                <w:rFonts w:ascii="Montserrat" w:eastAsia="Times New Roman" w:hAnsi="Montserrat"/>
                <w:b/>
                <w:color w:val="000000"/>
                <w:sz w:val="15"/>
                <w:szCs w:val="15"/>
                <w:lang w:eastAsia="es-MX"/>
              </w:rPr>
              <w:t xml:space="preserve">   </w:t>
            </w:r>
          </w:p>
        </w:tc>
      </w:tr>
    </w:tbl>
    <w:p w:rsidR="00D86D9B" w:rsidRDefault="00D86D9B" w:rsidP="00282CF4">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63"/>
        <w:gridCol w:w="1385"/>
        <w:gridCol w:w="1396"/>
        <w:gridCol w:w="1383"/>
        <w:gridCol w:w="1987"/>
        <w:gridCol w:w="1751"/>
      </w:tblGrid>
      <w:tr w:rsidR="00D24AE2" w:rsidRPr="00082C38" w:rsidTr="0093138A">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hAnsi="Montserrat"/>
                <w:b/>
                <w:color w:val="FFFFFF"/>
                <w:sz w:val="16"/>
                <w:szCs w:val="16"/>
              </w:rPr>
              <w:lastRenderedPageBreak/>
              <w:t>Concepto</w:t>
            </w:r>
          </w:p>
        </w:tc>
        <w:tc>
          <w:tcPr>
            <w:tcW w:w="0" w:type="auto"/>
            <w:gridSpan w:val="5"/>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hAnsi="Montserrat"/>
                <w:b/>
                <w:color w:val="FFFFFF"/>
                <w:sz w:val="16"/>
                <w:szCs w:val="16"/>
              </w:rPr>
              <w:t>Cifras en pesos</w:t>
            </w:r>
          </w:p>
        </w:tc>
      </w:tr>
      <w:tr w:rsidR="00D24AE2" w:rsidRPr="00082C38" w:rsidTr="0093138A">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tcPr>
          <w:p w:rsidR="00D24AE2" w:rsidRPr="006B5F94" w:rsidRDefault="00D24AE2" w:rsidP="0093138A">
            <w:pPr>
              <w:spacing w:after="0" w:line="240" w:lineRule="auto"/>
              <w:jc w:val="center"/>
              <w:rPr>
                <w:rFonts w:ascii="Montserrat" w:hAnsi="Montserrat"/>
                <w:b/>
                <w:color w:val="FFFFFF"/>
                <w:sz w:val="16"/>
                <w:szCs w:val="16"/>
              </w:rPr>
            </w:pPr>
          </w:p>
        </w:tc>
        <w:tc>
          <w:tcPr>
            <w:tcW w:w="0" w:type="auto"/>
            <w:gridSpan w:val="5"/>
            <w:tcBorders>
              <w:top w:val="single" w:sz="12" w:space="0" w:color="FFFFFF"/>
              <w:left w:val="single" w:sz="12" w:space="0" w:color="FFFFFF"/>
              <w:bottom w:val="single" w:sz="12" w:space="0" w:color="FFFFFF"/>
              <w:right w:val="single" w:sz="12" w:space="0" w:color="FFFFFF"/>
            </w:tcBorders>
            <w:shd w:val="clear" w:color="auto" w:fill="D4C19C"/>
            <w:vAlign w:val="center"/>
          </w:tcPr>
          <w:p w:rsidR="00D24AE2" w:rsidRPr="006B5F94" w:rsidRDefault="00D24AE2" w:rsidP="0093138A">
            <w:pPr>
              <w:spacing w:after="0" w:line="240" w:lineRule="exact"/>
              <w:jc w:val="center"/>
              <w:rPr>
                <w:rFonts w:ascii="Montserrat" w:eastAsia="Times New Roman" w:hAnsi="Montserrat"/>
                <w:b/>
                <w:bCs/>
                <w:color w:val="FFFFFF"/>
                <w:sz w:val="16"/>
                <w:szCs w:val="16"/>
                <w:lang w:eastAsia="es-MX"/>
              </w:rPr>
            </w:pPr>
            <w:r w:rsidRPr="006B5F94">
              <w:rPr>
                <w:rFonts w:ascii="Montserrat" w:eastAsia="Times New Roman" w:hAnsi="Montserrat"/>
                <w:b/>
                <w:bCs/>
                <w:color w:val="FFFFFF"/>
                <w:sz w:val="16"/>
                <w:szCs w:val="16"/>
                <w:lang w:eastAsia="es-MX"/>
              </w:rPr>
              <w:t>20</w:t>
            </w:r>
            <w:r>
              <w:rPr>
                <w:rFonts w:ascii="Montserrat" w:eastAsia="Times New Roman" w:hAnsi="Montserrat"/>
                <w:b/>
                <w:bCs/>
                <w:color w:val="FFFFFF"/>
                <w:sz w:val="16"/>
                <w:szCs w:val="16"/>
                <w:lang w:eastAsia="es-MX"/>
              </w:rPr>
              <w:t>20</w:t>
            </w:r>
          </w:p>
        </w:tc>
      </w:tr>
      <w:tr w:rsidR="00D24AE2" w:rsidRPr="00082C38" w:rsidTr="0093138A">
        <w:trPr>
          <w:trHeight w:val="266"/>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D24AE2" w:rsidRPr="006B5F94" w:rsidRDefault="00D24AE2" w:rsidP="0093138A">
            <w:pPr>
              <w:spacing w:after="0" w:line="240" w:lineRule="auto"/>
              <w:jc w:val="center"/>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Temporales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Corto Plazo</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tcPr>
          <w:p w:rsidR="00D24AE2" w:rsidRPr="006B5F94" w:rsidRDefault="00D24AE2" w:rsidP="0093138A">
            <w:pPr>
              <w:spacing w:after="0" w:line="240" w:lineRule="exact"/>
              <w:rPr>
                <w:rFonts w:ascii="Montserrat" w:hAnsi="Montserrat"/>
                <w:b/>
                <w:color w:val="FFFFFF"/>
                <w:sz w:val="16"/>
                <w:szCs w:val="16"/>
              </w:rPr>
            </w:pPr>
            <w:r w:rsidRPr="006B5F94">
              <w:rPr>
                <w:rFonts w:ascii="Montserrat" w:eastAsia="Times New Roman" w:hAnsi="Montserrat"/>
                <w:b/>
                <w:bCs/>
                <w:color w:val="FFFFFF"/>
                <w:sz w:val="16"/>
                <w:szCs w:val="16"/>
                <w:lang w:eastAsia="es-MX"/>
              </w:rPr>
              <w:t>Largo Plazo</w:t>
            </w:r>
          </w:p>
        </w:tc>
        <w:tc>
          <w:tcPr>
            <w:tcW w:w="198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eastAsia="Times New Roman" w:hAnsi="Montserrat"/>
                <w:b/>
                <w:bCs/>
                <w:color w:val="FFFFFF"/>
                <w:sz w:val="16"/>
                <w:szCs w:val="16"/>
                <w:lang w:eastAsia="es-MX"/>
              </w:rPr>
            </w:pPr>
            <w:r w:rsidRPr="006B5F94">
              <w:rPr>
                <w:rFonts w:ascii="Montserrat" w:eastAsia="Times New Roman" w:hAnsi="Montserrat"/>
                <w:b/>
                <w:bCs/>
                <w:color w:val="FFFFFF"/>
                <w:sz w:val="16"/>
                <w:szCs w:val="16"/>
                <w:lang w:eastAsia="es-MX"/>
              </w:rPr>
              <w:t>Instrumentos Financieros</w:t>
            </w:r>
          </w:p>
        </w:tc>
        <w:tc>
          <w:tcPr>
            <w:tcW w:w="1751" w:type="dxa"/>
            <w:tcBorders>
              <w:top w:val="single" w:sz="12" w:space="0" w:color="FFFFFF"/>
              <w:left w:val="single" w:sz="12" w:space="0" w:color="FFFFFF"/>
              <w:bottom w:val="double" w:sz="12" w:space="0" w:color="808080"/>
              <w:right w:val="single" w:sz="12" w:space="0" w:color="FFFFFF"/>
            </w:tcBorders>
            <w:shd w:val="clear" w:color="auto" w:fill="D4C19C"/>
            <w:hideMark/>
          </w:tcPr>
          <w:p w:rsidR="00D24AE2" w:rsidRPr="006B5F94" w:rsidRDefault="00D24AE2" w:rsidP="0093138A">
            <w:pPr>
              <w:spacing w:after="0" w:line="240" w:lineRule="exact"/>
              <w:jc w:val="center"/>
              <w:rPr>
                <w:rFonts w:ascii="Montserrat" w:eastAsia="Times New Roman" w:hAnsi="Montserrat"/>
                <w:b/>
                <w:bCs/>
                <w:color w:val="FFFFFF"/>
                <w:sz w:val="16"/>
                <w:szCs w:val="16"/>
                <w:lang w:eastAsia="es-MX"/>
              </w:rPr>
            </w:pPr>
            <w:r>
              <w:rPr>
                <w:rFonts w:ascii="Montserrat" w:eastAsia="Times New Roman" w:hAnsi="Montserrat"/>
                <w:b/>
                <w:bCs/>
                <w:color w:val="FFFFFF"/>
                <w:sz w:val="16"/>
                <w:szCs w:val="16"/>
                <w:lang w:eastAsia="es-MX"/>
              </w:rPr>
              <w:t>Provisiones</w:t>
            </w:r>
          </w:p>
        </w:tc>
      </w:tr>
      <w:tr w:rsidR="00D24AE2" w:rsidRPr="00082C38" w:rsidTr="0093138A">
        <w:trPr>
          <w:trHeight w:val="35"/>
        </w:trPr>
        <w:tc>
          <w:tcPr>
            <w:tcW w:w="0" w:type="auto"/>
            <w:tcBorders>
              <w:top w:val="double" w:sz="12" w:space="0" w:color="808080"/>
              <w:left w:val="nil"/>
              <w:bottom w:val="nil"/>
              <w:right w:val="nil"/>
            </w:tcBorders>
            <w:shd w:val="clear" w:color="auto" w:fill="F2F2F2"/>
            <w:hideMark/>
          </w:tcPr>
          <w:p w:rsidR="00D24AE2" w:rsidRPr="00B161FB" w:rsidRDefault="00D24AE2" w:rsidP="0093138A">
            <w:pPr>
              <w:tabs>
                <w:tab w:val="right" w:pos="4120"/>
              </w:tabs>
              <w:spacing w:after="0" w:line="276" w:lineRule="auto"/>
              <w:rPr>
                <w:rFonts w:ascii="Montserrat" w:hAnsi="Montserrat"/>
                <w:sz w:val="15"/>
                <w:szCs w:val="15"/>
              </w:rPr>
            </w:pPr>
            <w:r w:rsidRPr="00B161FB">
              <w:rPr>
                <w:rFonts w:ascii="Montserrat" w:eastAsia="Times New Roman" w:hAnsi="Montserrat"/>
                <w:color w:val="000000"/>
                <w:sz w:val="15"/>
                <w:szCs w:val="15"/>
                <w:lang w:eastAsia="es-MX"/>
              </w:rPr>
              <w:t>RFA Seguro de Enfermedad y Maternidad</w:t>
            </w:r>
          </w:p>
        </w:tc>
        <w:tc>
          <w:tcPr>
            <w:tcW w:w="0" w:type="auto"/>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D32E0D">
              <w:rPr>
                <w:rFonts w:ascii="Montserrat" w:eastAsia="Times New Roman" w:hAnsi="Montserrat"/>
                <w:color w:val="000000"/>
                <w:sz w:val="15"/>
                <w:szCs w:val="15"/>
                <w:lang w:eastAsia="es-MX"/>
              </w:rPr>
              <w:t>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954</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916</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501</w:t>
            </w:r>
          </w:p>
        </w:tc>
        <w:tc>
          <w:tcPr>
            <w:tcW w:w="0" w:type="auto"/>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1F7C5B">
              <w:rPr>
                <w:rFonts w:ascii="Montserrat" w:eastAsia="Times New Roman" w:hAnsi="Montserrat"/>
                <w:color w:val="000000"/>
                <w:sz w:val="15"/>
                <w:szCs w:val="15"/>
                <w:lang w:eastAsia="es-MX"/>
              </w:rPr>
              <w:t>18</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993</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079</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6</w:t>
            </w:r>
            <w:r>
              <w:rPr>
                <w:rFonts w:ascii="Montserrat" w:eastAsia="Times New Roman" w:hAnsi="Montserrat"/>
                <w:color w:val="000000"/>
                <w:sz w:val="15"/>
                <w:szCs w:val="15"/>
                <w:lang w:eastAsia="es-MX"/>
              </w:rPr>
              <w:t>34</w:t>
            </w:r>
          </w:p>
        </w:tc>
        <w:tc>
          <w:tcPr>
            <w:tcW w:w="0" w:type="auto"/>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color w:val="000000"/>
                <w:sz w:val="15"/>
                <w:szCs w:val="15"/>
                <w:lang w:eastAsia="es-MX"/>
              </w:rPr>
              <w:t>34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944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904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266</w:t>
            </w:r>
          </w:p>
        </w:tc>
        <w:tc>
          <w:tcPr>
            <w:tcW w:w="1987" w:type="dxa"/>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bCs/>
                <w:color w:val="000000"/>
                <w:sz w:val="15"/>
                <w:szCs w:val="15"/>
                <w:lang w:eastAsia="es-MX"/>
              </w:rPr>
              <w:t>61</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892</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900</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401</w:t>
            </w:r>
          </w:p>
        </w:tc>
        <w:tc>
          <w:tcPr>
            <w:tcW w:w="1751" w:type="dxa"/>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bCs/>
                <w:color w:val="000000"/>
                <w:sz w:val="15"/>
                <w:szCs w:val="15"/>
                <w:lang w:eastAsia="es-MX"/>
              </w:rPr>
              <w:t>61</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892</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900</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401</w:t>
            </w:r>
          </w:p>
        </w:tc>
      </w:tr>
      <w:tr w:rsidR="00D24AE2" w:rsidRPr="00082C38" w:rsidTr="0093138A">
        <w:trPr>
          <w:trHeight w:val="74"/>
        </w:trPr>
        <w:tc>
          <w:tcPr>
            <w:tcW w:w="0" w:type="auto"/>
            <w:tcBorders>
              <w:top w:val="nil"/>
              <w:left w:val="nil"/>
              <w:bottom w:val="nil"/>
              <w:right w:val="nil"/>
            </w:tcBorders>
            <w:shd w:val="clear" w:color="auto" w:fill="F2F2F2"/>
            <w:vAlign w:val="center"/>
            <w:hideMark/>
          </w:tcPr>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para Contingencia y Financiamiento (RCOF)</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088</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402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04</w:t>
            </w:r>
            <w:r>
              <w:rPr>
                <w:rFonts w:ascii="Montserrat" w:eastAsia="Times New Roman" w:hAnsi="Montserrat"/>
                <w:color w:val="000000"/>
                <w:sz w:val="15"/>
                <w:szCs w:val="15"/>
                <w:lang w:eastAsia="es-MX"/>
              </w:rPr>
              <w:t>3</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62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250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632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92</w:t>
            </w:r>
            <w:r>
              <w:rPr>
                <w:rFonts w:ascii="Montserrat" w:eastAsia="Times New Roman" w:hAnsi="Montserrat"/>
                <w:color w:val="000000"/>
                <w:sz w:val="15"/>
                <w:szCs w:val="15"/>
                <w:lang w:eastAsia="es-MX"/>
              </w:rPr>
              <w:t>4</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c>
          <w:tcPr>
            <w:tcW w:w="1987"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82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034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96</w:t>
            </w:r>
            <w:r>
              <w:rPr>
                <w:rFonts w:ascii="Montserrat" w:eastAsia="Times New Roman" w:hAnsi="Montserrat"/>
                <w:bCs/>
                <w:color w:val="000000"/>
                <w:sz w:val="15"/>
                <w:szCs w:val="15"/>
                <w:lang w:eastAsia="es-MX"/>
              </w:rPr>
              <w:t>7</w:t>
            </w:r>
          </w:p>
        </w:tc>
        <w:tc>
          <w:tcPr>
            <w:tcW w:w="1751"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82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034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96</w:t>
            </w:r>
            <w:r>
              <w:rPr>
                <w:rFonts w:ascii="Montserrat" w:eastAsia="Times New Roman" w:hAnsi="Montserrat"/>
                <w:bCs/>
                <w:color w:val="000000"/>
                <w:sz w:val="15"/>
                <w:szCs w:val="15"/>
                <w:lang w:eastAsia="es-MX"/>
              </w:rPr>
              <w:t>7</w:t>
            </w:r>
          </w:p>
        </w:tc>
      </w:tr>
      <w:tr w:rsidR="00D24AE2" w:rsidRPr="00610089" w:rsidTr="0093138A">
        <w:trPr>
          <w:trHeight w:val="74"/>
        </w:trPr>
        <w:tc>
          <w:tcPr>
            <w:tcW w:w="0" w:type="auto"/>
            <w:tcBorders>
              <w:top w:val="nil"/>
              <w:left w:val="nil"/>
              <w:bottom w:val="nil"/>
              <w:right w:val="nil"/>
            </w:tcBorders>
            <w:shd w:val="clear" w:color="auto" w:fill="F2F2F2"/>
            <w:vAlign w:val="center"/>
            <w:hideMark/>
          </w:tcPr>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Invalidez y Vida</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982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524</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04</w:t>
            </w:r>
            <w:r>
              <w:rPr>
                <w:rFonts w:ascii="Montserrat" w:eastAsia="Times New Roman" w:hAnsi="Montserrat"/>
                <w:color w:val="000000"/>
                <w:sz w:val="15"/>
                <w:szCs w:val="15"/>
                <w:lang w:eastAsia="es-MX"/>
              </w:rPr>
              <w:t>4</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106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816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075</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13</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825</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221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22</w:t>
            </w:r>
            <w:r>
              <w:rPr>
                <w:rFonts w:ascii="Montserrat" w:eastAsia="Times New Roman" w:hAnsi="Montserrat"/>
                <w:color w:val="000000"/>
                <w:sz w:val="15"/>
                <w:szCs w:val="15"/>
                <w:lang w:eastAsia="es-MX"/>
              </w:rPr>
              <w:t>7</w:t>
            </w:r>
          </w:p>
        </w:tc>
        <w:tc>
          <w:tcPr>
            <w:tcW w:w="1987"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15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914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561</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346</w:t>
            </w:r>
          </w:p>
        </w:tc>
        <w:tc>
          <w:tcPr>
            <w:tcW w:w="1751"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15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914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561</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346</w:t>
            </w:r>
          </w:p>
        </w:tc>
      </w:tr>
      <w:tr w:rsidR="00D24AE2" w:rsidRPr="00082C38" w:rsidTr="0093138A">
        <w:trPr>
          <w:trHeight w:val="1817"/>
        </w:trPr>
        <w:tc>
          <w:tcPr>
            <w:tcW w:w="0" w:type="auto"/>
            <w:tcBorders>
              <w:top w:val="nil"/>
              <w:left w:val="nil"/>
              <w:bottom w:val="single" w:sz="12" w:space="0" w:color="808080"/>
              <w:right w:val="nil"/>
            </w:tcBorders>
            <w:shd w:val="clear" w:color="auto" w:fill="F2F2F2"/>
            <w:vAlign w:val="center"/>
            <w:hideMark/>
          </w:tcPr>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Gastos Médicos de Pensionados</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Riesgo de Trabajo</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General Financiera y Actuarial (RGFA)</w:t>
            </w:r>
          </w:p>
          <w:p w:rsidR="00D24AE2" w:rsidRPr="00B161FB" w:rsidRDefault="00D24AE2" w:rsidP="0093138A">
            <w:pPr>
              <w:spacing w:after="0" w:line="276" w:lineRule="auto"/>
              <w:jc w:val="both"/>
              <w:rPr>
                <w:rFonts w:ascii="Montserrat" w:eastAsia="Times New Roman" w:hAnsi="Montserrat"/>
                <w:b/>
                <w:bCs/>
                <w:color w:val="000000"/>
                <w:sz w:val="15"/>
                <w:szCs w:val="15"/>
                <w:lang w:eastAsia="es-MX"/>
              </w:rPr>
            </w:pPr>
            <w:r w:rsidRPr="00B161FB">
              <w:rPr>
                <w:rFonts w:ascii="Montserrat" w:eastAsia="Times New Roman" w:hAnsi="Montserrat"/>
                <w:b/>
                <w:bCs/>
                <w:color w:val="000000"/>
                <w:sz w:val="15"/>
                <w:szCs w:val="15"/>
                <w:lang w:eastAsia="es-MX"/>
              </w:rPr>
              <w:t>Subtotal Reservas</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Subcuenta 2 (RJPS2)</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Subcuenta 1 (RJPS1)</w:t>
            </w:r>
          </w:p>
          <w:p w:rsidR="00D24AE2" w:rsidRPr="00B161FB" w:rsidRDefault="00D24AE2" w:rsidP="0093138A">
            <w:pPr>
              <w:spacing w:after="0" w:line="276" w:lineRule="auto"/>
              <w:jc w:val="both"/>
              <w:rPr>
                <w:rFonts w:ascii="Montserrat" w:eastAsia="Times New Roman" w:hAnsi="Montserrat"/>
                <w:b/>
                <w:bCs/>
                <w:color w:val="000000"/>
                <w:sz w:val="15"/>
                <w:szCs w:val="15"/>
                <w:lang w:eastAsia="es-MX"/>
              </w:rPr>
            </w:pPr>
            <w:r w:rsidRPr="00B161FB">
              <w:rPr>
                <w:rFonts w:ascii="Montserrat" w:eastAsia="Times New Roman" w:hAnsi="Montserrat"/>
                <w:b/>
                <w:bCs/>
                <w:color w:val="000000"/>
                <w:sz w:val="15"/>
                <w:szCs w:val="15"/>
                <w:lang w:eastAsia="es-MX"/>
              </w:rPr>
              <w:t>Subtotal Fondo Laboral</w:t>
            </w:r>
          </w:p>
          <w:p w:rsidR="00D24AE2" w:rsidRPr="00B161FB" w:rsidRDefault="00D24AE2" w:rsidP="0093138A">
            <w:pPr>
              <w:spacing w:after="0" w:line="276" w:lineRule="auto"/>
              <w:jc w:val="both"/>
              <w:rPr>
                <w:rFonts w:ascii="Montserrat" w:eastAsia="Times New Roman" w:hAnsi="Montserrat"/>
                <w:bCs/>
                <w:color w:val="000000"/>
                <w:sz w:val="15"/>
                <w:szCs w:val="15"/>
                <w:lang w:eastAsia="es-MX"/>
              </w:rPr>
            </w:pPr>
            <w:r w:rsidRPr="00B161FB">
              <w:rPr>
                <w:rFonts w:ascii="Montserrat" w:eastAsia="Times New Roman" w:hAnsi="Montserrat"/>
                <w:bCs/>
                <w:color w:val="000000"/>
                <w:sz w:val="15"/>
                <w:szCs w:val="15"/>
                <w:lang w:eastAsia="es-MX"/>
              </w:rPr>
              <w:t>Reserva para hacer frente a reclamaciones de SAR</w:t>
            </w:r>
          </w:p>
          <w:p w:rsidR="00D24AE2" w:rsidRPr="00B161FB" w:rsidRDefault="00D24AE2" w:rsidP="0093138A">
            <w:pPr>
              <w:spacing w:after="0" w:line="276" w:lineRule="auto"/>
              <w:jc w:val="both"/>
              <w:rPr>
                <w:rFonts w:ascii="Montserrat" w:eastAsia="Times New Roman" w:hAnsi="Montserrat"/>
                <w:bCs/>
                <w:color w:val="000000"/>
                <w:sz w:val="15"/>
                <w:szCs w:val="15"/>
                <w:lang w:eastAsia="es-MX"/>
              </w:rPr>
            </w:pPr>
            <w:r w:rsidRPr="00B161FB">
              <w:rPr>
                <w:rFonts w:ascii="Montserrat" w:eastAsia="Times New Roman" w:hAnsi="Montserrat"/>
                <w:b/>
                <w:bCs/>
                <w:color w:val="000000"/>
                <w:sz w:val="15"/>
                <w:szCs w:val="15"/>
                <w:lang w:eastAsia="es-MX"/>
              </w:rPr>
              <w:t>Subtotal Inversiones Financieras</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Operativa (RO)</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 xml:space="preserve">Fondos de Inversión </w:t>
            </w:r>
          </w:p>
          <w:p w:rsidR="00D24AE2" w:rsidRPr="00B161FB" w:rsidRDefault="00D24AE2" w:rsidP="0093138A">
            <w:pPr>
              <w:spacing w:after="0" w:line="276" w:lineRule="auto"/>
              <w:jc w:val="both"/>
              <w:rPr>
                <w:rFonts w:ascii="Montserrat" w:eastAsia="Times New Roman" w:hAnsi="Montserrat"/>
                <w:b/>
                <w:color w:val="000000"/>
                <w:sz w:val="15"/>
                <w:szCs w:val="15"/>
                <w:lang w:eastAsia="es-MX"/>
              </w:rPr>
            </w:pPr>
            <w:r w:rsidRPr="00B161FB">
              <w:rPr>
                <w:rFonts w:ascii="Montserrat" w:eastAsia="Times New Roman" w:hAnsi="Montserrat"/>
                <w:b/>
                <w:color w:val="000000"/>
                <w:sz w:val="15"/>
                <w:szCs w:val="15"/>
                <w:lang w:eastAsia="es-MX"/>
              </w:rPr>
              <w:t>Total</w:t>
            </w:r>
          </w:p>
        </w:tc>
        <w:tc>
          <w:tcPr>
            <w:tcW w:w="0" w:type="auto"/>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10,851,823,285</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905</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596</w:t>
            </w:r>
            <w:r>
              <w:rPr>
                <w:rFonts w:ascii="Montserrat" w:eastAsia="Times New Roman" w:hAnsi="Montserrat"/>
                <w:color w:val="000000"/>
                <w:sz w:val="15"/>
                <w:szCs w:val="15"/>
                <w:lang w:eastAsia="es-MX"/>
              </w:rPr>
              <w:t>,215</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A85705">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254</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445</w:t>
            </w:r>
            <w:r>
              <w:rPr>
                <w:rFonts w:ascii="Montserrat" w:eastAsia="Times New Roman" w:hAnsi="Montserrat"/>
                <w:color w:val="000000"/>
                <w:sz w:val="15"/>
                <w:szCs w:val="15"/>
                <w:lang w:eastAsia="es-MX"/>
              </w:rPr>
              <w:t>,515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45</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037</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707</w:t>
            </w:r>
            <w:r>
              <w:rPr>
                <w:rFonts w:ascii="Montserrat" w:eastAsia="Times New Roman" w:hAnsi="Montserrat"/>
                <w:b/>
                <w:bCs/>
                <w:color w:val="000000"/>
                <w:sz w:val="15"/>
                <w:szCs w:val="15"/>
                <w:lang w:eastAsia="es-MX"/>
              </w:rPr>
              <w:t>,603</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885</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116</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283</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009</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867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476</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D32E0D">
              <w:rPr>
                <w:rFonts w:ascii="Montserrat" w:eastAsia="Times New Roman" w:hAnsi="Montserrat"/>
                <w:b/>
                <w:bCs/>
                <w:color w:val="000000"/>
                <w:sz w:val="15"/>
                <w:szCs w:val="15"/>
                <w:lang w:eastAsia="es-MX"/>
              </w:rPr>
              <w:t>49</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932</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691</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362</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740</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195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D32E0D">
              <w:rPr>
                <w:rFonts w:ascii="Montserrat" w:eastAsia="Times New Roman" w:hAnsi="Montserrat"/>
                <w:b/>
                <w:bCs/>
                <w:color w:val="000000"/>
                <w:sz w:val="15"/>
                <w:szCs w:val="15"/>
                <w:lang w:eastAsia="es-MX"/>
              </w:rPr>
              <w:t>49</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934</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431</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557</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748</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073</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351</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654</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507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348</w:t>
            </w:r>
          </w:p>
          <w:p w:rsidR="00D24AE2" w:rsidRPr="00B161FB" w:rsidRDefault="00D24AE2" w:rsidP="0093138A">
            <w:pPr>
              <w:spacing w:after="0" w:line="276" w:lineRule="auto"/>
              <w:jc w:val="right"/>
              <w:rPr>
                <w:rFonts w:ascii="Montserrat" w:hAnsi="Montserrat"/>
                <w:b/>
                <w:sz w:val="15"/>
                <w:szCs w:val="15"/>
              </w:rPr>
            </w:pPr>
            <w:r w:rsidRPr="00D32E0D">
              <w:rPr>
                <w:rFonts w:ascii="Montserrat" w:eastAsia="Times New Roman" w:hAnsi="Montserrat"/>
                <w:b/>
                <w:bCs/>
                <w:color w:val="000000"/>
                <w:sz w:val="15"/>
                <w:szCs w:val="15"/>
                <w:lang w:eastAsia="es-MX"/>
              </w:rPr>
              <w:t>54</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337</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012</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256</w:t>
            </w:r>
          </w:p>
        </w:tc>
        <w:tc>
          <w:tcPr>
            <w:tcW w:w="0" w:type="auto"/>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822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979</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243</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486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286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411</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A85705">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296</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055</w:t>
            </w:r>
            <w:r>
              <w:rPr>
                <w:rFonts w:ascii="Montserrat" w:eastAsia="Times New Roman" w:hAnsi="Montserrat"/>
                <w:color w:val="000000"/>
                <w:sz w:val="15"/>
                <w:szCs w:val="15"/>
                <w:lang w:eastAsia="es-MX"/>
              </w:rPr>
              <w:t>,180</w:t>
            </w:r>
          </w:p>
          <w:p w:rsidR="00D24AE2" w:rsidRPr="00B161FB"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88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955</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849</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467</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185</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621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309</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303</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399</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975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Pr="007452CA"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tc>
        <w:tc>
          <w:tcPr>
            <w:tcW w:w="0" w:type="auto"/>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9,071,093,447</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10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611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832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431</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68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453</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051</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371</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91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378</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597</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998</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26</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247</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844</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p w:rsidR="00D24AE2" w:rsidRPr="00381822" w:rsidRDefault="00D24AE2" w:rsidP="0093138A">
            <w:pPr>
              <w:spacing w:after="0" w:line="276" w:lineRule="auto"/>
              <w:jc w:val="right"/>
              <w:rPr>
                <w:rFonts w:ascii="Montserrat" w:eastAsia="Times New Roman" w:hAnsi="Montserrat"/>
                <w:bCs/>
                <w:color w:val="000000"/>
                <w:sz w:val="15"/>
                <w:szCs w:val="15"/>
                <w:lang w:eastAsia="es-MX"/>
              </w:rPr>
            </w:pPr>
            <w:r w:rsidRPr="00381822">
              <w:rPr>
                <w:rFonts w:ascii="Montserrat" w:eastAsia="Times New Roman" w:hAnsi="Montserrat"/>
                <w:bCs/>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p w:rsidR="00D24AE2" w:rsidRPr="00C62A54" w:rsidRDefault="00D24AE2" w:rsidP="0093138A">
            <w:pPr>
              <w:spacing w:after="0" w:line="276" w:lineRule="auto"/>
              <w:jc w:val="right"/>
              <w:rPr>
                <w:rFonts w:ascii="Montserrat" w:eastAsia="Times New Roman" w:hAnsi="Montserrat"/>
                <w:color w:val="000000"/>
                <w:sz w:val="15"/>
                <w:szCs w:val="15"/>
                <w:lang w:eastAsia="es-MX"/>
              </w:rPr>
            </w:pPr>
            <w:r w:rsidRPr="00C62A54">
              <w:rPr>
                <w:rFonts w:ascii="Montserrat" w:eastAsia="Times New Roman" w:hAnsi="Montserrat"/>
                <w:color w:val="000000"/>
                <w:sz w:val="15"/>
                <w:szCs w:val="15"/>
                <w:lang w:eastAsia="es-MX"/>
              </w:rPr>
              <w:t>0</w:t>
            </w:r>
          </w:p>
          <w:p w:rsidR="00D24AE2" w:rsidRPr="002378DF" w:rsidRDefault="00D24AE2" w:rsidP="0093138A">
            <w:pPr>
              <w:spacing w:after="0" w:line="276" w:lineRule="auto"/>
              <w:jc w:val="right"/>
              <w:rPr>
                <w:rFonts w:ascii="Montserrat" w:eastAsia="Times New Roman" w:hAnsi="Montserrat"/>
                <w:color w:val="000000"/>
                <w:sz w:val="15"/>
                <w:szCs w:val="15"/>
                <w:lang w:eastAsia="es-MX"/>
              </w:rPr>
            </w:pPr>
            <w:r w:rsidRPr="002378DF">
              <w:rPr>
                <w:rFonts w:ascii="Montserrat" w:eastAsia="Times New Roman" w:hAnsi="Montserrat"/>
                <w:color w:val="000000"/>
                <w:sz w:val="15"/>
                <w:szCs w:val="15"/>
                <w:lang w:eastAsia="es-MX"/>
              </w:rPr>
              <w:t>0</w:t>
            </w:r>
          </w:p>
          <w:p w:rsidR="00D24AE2" w:rsidRPr="002378DF"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tc>
        <w:tc>
          <w:tcPr>
            <w:tcW w:w="1987" w:type="dxa"/>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23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745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895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975</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12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003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715</w:t>
            </w:r>
            <w:r>
              <w:rPr>
                <w:rFonts w:ascii="Montserrat" w:eastAsia="Times New Roman" w:hAnsi="Montserrat"/>
                <w:bCs/>
                <w:color w:val="000000"/>
                <w:sz w:val="15"/>
                <w:szCs w:val="15"/>
                <w:lang w:eastAsia="es-MX"/>
              </w:rPr>
              <w:t>,057</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A85705">
              <w:rPr>
                <w:rFonts w:ascii="Montserrat" w:eastAsia="Times New Roman" w:hAnsi="Montserrat"/>
                <w:bCs/>
                <w:color w:val="000000"/>
                <w:sz w:val="15"/>
                <w:szCs w:val="15"/>
                <w:lang w:eastAsia="es-MX"/>
              </w:rPr>
              <w:t>6</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550</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500</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695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202</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446</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608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441</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94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449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335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590</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3</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515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300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235</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459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326</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1</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740</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195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300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237</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199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521</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2</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748</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073</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351</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1</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654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507</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34</w:t>
            </w:r>
            <w:r>
              <w:rPr>
                <w:rFonts w:ascii="Montserrat" w:eastAsia="Times New Roman" w:hAnsi="Montserrat"/>
                <w:bCs/>
                <w:color w:val="000000"/>
                <w:sz w:val="15"/>
                <w:szCs w:val="15"/>
                <w:lang w:eastAsia="es-MX"/>
              </w:rPr>
              <w:t>8</w:t>
            </w:r>
          </w:p>
          <w:p w:rsidR="00D24AE2" w:rsidRPr="00B161FB" w:rsidRDefault="00D24AE2" w:rsidP="0093138A">
            <w:pPr>
              <w:spacing w:after="0" w:line="276" w:lineRule="auto"/>
              <w:jc w:val="right"/>
              <w:rPr>
                <w:rFonts w:ascii="Montserrat" w:eastAsia="Times New Roman" w:hAnsi="Montserrat"/>
                <w:b/>
                <w:color w:val="000000"/>
                <w:sz w:val="15"/>
                <w:szCs w:val="15"/>
                <w:lang w:eastAsia="es-MX"/>
              </w:rPr>
            </w:pPr>
            <w:r w:rsidRPr="002378DF">
              <w:rPr>
                <w:rFonts w:ascii="Montserrat" w:eastAsia="Times New Roman" w:hAnsi="Montserrat"/>
                <w:b/>
                <w:bCs/>
                <w:color w:val="000000"/>
                <w:sz w:val="15"/>
                <w:szCs w:val="15"/>
                <w:lang w:eastAsia="es-MX"/>
              </w:rPr>
              <w:t>304</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639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780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22</w:t>
            </w:r>
            <w:r>
              <w:rPr>
                <w:rFonts w:ascii="Montserrat" w:eastAsia="Times New Roman" w:hAnsi="Montserrat"/>
                <w:b/>
                <w:bCs/>
                <w:color w:val="000000"/>
                <w:sz w:val="15"/>
                <w:szCs w:val="15"/>
                <w:lang w:eastAsia="es-MX"/>
              </w:rPr>
              <w:t>0</w:t>
            </w:r>
          </w:p>
        </w:tc>
        <w:tc>
          <w:tcPr>
            <w:tcW w:w="1751" w:type="dxa"/>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23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745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895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975</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12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003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715</w:t>
            </w:r>
            <w:r>
              <w:rPr>
                <w:rFonts w:ascii="Montserrat" w:eastAsia="Times New Roman" w:hAnsi="Montserrat"/>
                <w:bCs/>
                <w:color w:val="000000"/>
                <w:sz w:val="15"/>
                <w:szCs w:val="15"/>
                <w:lang w:eastAsia="es-MX"/>
              </w:rPr>
              <w:t>,057</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6</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557</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705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323</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202</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453</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813</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069</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94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449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649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045</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79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268</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236</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200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D24AE2" w:rsidRPr="002378DF"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tc>
      </w:tr>
    </w:tbl>
    <w:p w:rsidR="00610089" w:rsidRDefault="00610089" w:rsidP="006F4AAF">
      <w:pPr>
        <w:pStyle w:val="TEXTONORMAL"/>
      </w:pPr>
    </w:p>
    <w:p w:rsidR="00EF4139" w:rsidRDefault="00EF4139" w:rsidP="006F4AAF">
      <w:pPr>
        <w:pStyle w:val="TEXTONORMAL"/>
      </w:pPr>
    </w:p>
    <w:p w:rsidR="002D00F8" w:rsidRPr="00225030" w:rsidRDefault="002D00F8" w:rsidP="002D00F8">
      <w:pPr>
        <w:pStyle w:val="TEXTONORMAL"/>
        <w:numPr>
          <w:ilvl w:val="0"/>
          <w:numId w:val="8"/>
        </w:numPr>
        <w:ind w:left="714" w:hanging="357"/>
        <w:rPr>
          <w:lang w:val="es-MX"/>
        </w:rPr>
      </w:pPr>
      <w:r w:rsidRPr="002D00F8">
        <w:rPr>
          <w:lang w:val="es-MX"/>
        </w:rPr>
        <w:t xml:space="preserve">Al </w:t>
      </w:r>
      <w:r w:rsidRPr="00225030">
        <w:rPr>
          <w:lang w:val="es-MX"/>
        </w:rPr>
        <w:t xml:space="preserve">31 de </w:t>
      </w:r>
      <w:r w:rsidR="00EF4139">
        <w:rPr>
          <w:lang w:val="es-MX"/>
        </w:rPr>
        <w:t xml:space="preserve">marzo 2021 y </w:t>
      </w:r>
      <w:r w:rsidRPr="00225030">
        <w:rPr>
          <w:lang w:val="es-MX"/>
        </w:rPr>
        <w:t>diciembre 2020, las Inversiones en Acciones se integran como sigue:</w:t>
      </w:r>
    </w:p>
    <w:p w:rsidR="002D00F8" w:rsidRPr="00C730BB" w:rsidRDefault="002D00F8" w:rsidP="002D00F8">
      <w:pPr>
        <w:pStyle w:val="TEXTONORMAL"/>
        <w:rPr>
          <w:highlight w:val="lightGray"/>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27"/>
        <w:gridCol w:w="1283"/>
        <w:gridCol w:w="1291"/>
      </w:tblGrid>
      <w:tr w:rsidR="002D00F8" w:rsidRPr="00F26B30" w:rsidTr="00A0383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2D00F8" w:rsidRPr="00F26B30" w:rsidRDefault="002D00F8" w:rsidP="00A03837">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2D00F8" w:rsidRPr="00F26B30" w:rsidRDefault="002D00F8" w:rsidP="00A03837">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Cifras en pesos</w:t>
            </w:r>
          </w:p>
        </w:tc>
      </w:tr>
      <w:tr w:rsidR="002D00F8" w:rsidRPr="00F26B30" w:rsidTr="00A03837">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2D00F8" w:rsidRPr="00F26B30" w:rsidRDefault="002D00F8" w:rsidP="00A0383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2D00F8" w:rsidRPr="00F26B30" w:rsidRDefault="002D00F8" w:rsidP="00EF4139">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202</w:t>
            </w:r>
            <w:r w:rsidR="00EF4139">
              <w:rPr>
                <w:rFonts w:ascii="Montserrat" w:hAnsi="Montserrat"/>
                <w:b/>
                <w:color w:val="FFFFFF"/>
                <w:sz w:val="16"/>
                <w:szCs w:val="16"/>
              </w:rPr>
              <w:t>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2D00F8" w:rsidRPr="00F26B30" w:rsidRDefault="002D00F8" w:rsidP="00EF4139">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20</w:t>
            </w:r>
            <w:r w:rsidR="00EF4139">
              <w:rPr>
                <w:rFonts w:ascii="Montserrat" w:hAnsi="Montserrat"/>
                <w:b/>
                <w:color w:val="FFFFFF"/>
                <w:sz w:val="16"/>
                <w:szCs w:val="16"/>
              </w:rPr>
              <w:t>20</w:t>
            </w:r>
          </w:p>
        </w:tc>
      </w:tr>
      <w:tr w:rsidR="002D00F8" w:rsidRPr="00F26B30" w:rsidTr="00A03837">
        <w:tc>
          <w:tcPr>
            <w:tcW w:w="0" w:type="auto"/>
            <w:tcBorders>
              <w:top w:val="double" w:sz="12" w:space="0" w:color="808080"/>
              <w:left w:val="nil"/>
              <w:bottom w:val="nil"/>
              <w:right w:val="nil"/>
            </w:tcBorders>
            <w:shd w:val="clear" w:color="auto" w:fill="F2F2F2"/>
            <w:hideMark/>
          </w:tcPr>
          <w:p w:rsidR="002D00F8" w:rsidRPr="00F26B30" w:rsidRDefault="002D00F8" w:rsidP="00A03837">
            <w:pPr>
              <w:tabs>
                <w:tab w:val="right" w:pos="4120"/>
              </w:tabs>
              <w:spacing w:after="0" w:line="240" w:lineRule="exact"/>
              <w:rPr>
                <w:rFonts w:ascii="Montserrat" w:hAnsi="Montserrat"/>
                <w:sz w:val="15"/>
                <w:szCs w:val="15"/>
              </w:rPr>
            </w:pPr>
            <w:r w:rsidRPr="00F26B30">
              <w:rPr>
                <w:rFonts w:ascii="Montserrat" w:hAnsi="Montserrat"/>
                <w:sz w:val="15"/>
                <w:szCs w:val="15"/>
              </w:rPr>
              <w:t>Participación en el Capital de Compañías Asociadas.</w:t>
            </w:r>
          </w:p>
        </w:tc>
        <w:tc>
          <w:tcPr>
            <w:tcW w:w="0" w:type="auto"/>
            <w:tcBorders>
              <w:top w:val="double" w:sz="12" w:space="0" w:color="808080"/>
              <w:left w:val="nil"/>
              <w:bottom w:val="nil"/>
              <w:right w:val="nil"/>
            </w:tcBorders>
            <w:shd w:val="clear" w:color="auto" w:fill="F2F2F2"/>
            <w:vAlign w:val="bottom"/>
          </w:tcPr>
          <w:p w:rsidR="002D00F8" w:rsidRPr="00F26B30" w:rsidRDefault="002D00F8" w:rsidP="00A03837">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rsidR="002D00F8" w:rsidRPr="00F26B30" w:rsidRDefault="002D00F8" w:rsidP="00A03837">
            <w:pPr>
              <w:spacing w:after="0" w:line="240" w:lineRule="exact"/>
              <w:jc w:val="right"/>
              <w:rPr>
                <w:rFonts w:ascii="Montserrat" w:hAnsi="Montserrat"/>
                <w:sz w:val="15"/>
                <w:szCs w:val="15"/>
              </w:rPr>
            </w:pPr>
          </w:p>
        </w:tc>
      </w:tr>
      <w:tr w:rsidR="00EF4139" w:rsidRPr="00F26B30" w:rsidTr="00A03837">
        <w:tc>
          <w:tcPr>
            <w:tcW w:w="0" w:type="auto"/>
            <w:tcBorders>
              <w:top w:val="nil"/>
              <w:left w:val="nil"/>
              <w:bottom w:val="nil"/>
              <w:right w:val="nil"/>
            </w:tcBorders>
            <w:shd w:val="clear" w:color="auto" w:fill="F2F2F2"/>
            <w:hideMark/>
          </w:tcPr>
          <w:p w:rsidR="00EF4139" w:rsidRPr="00F26B30" w:rsidRDefault="00EF4139" w:rsidP="00EF4139">
            <w:pPr>
              <w:spacing w:after="0" w:line="240" w:lineRule="exact"/>
              <w:rPr>
                <w:rFonts w:ascii="Montserrat" w:hAnsi="Montserrat"/>
                <w:sz w:val="15"/>
                <w:szCs w:val="15"/>
              </w:rPr>
            </w:pPr>
            <w:r w:rsidRPr="00F26B30">
              <w:rPr>
                <w:rFonts w:ascii="Montserrat" w:hAnsi="Montserrat"/>
                <w:sz w:val="15"/>
                <w:szCs w:val="15"/>
              </w:rPr>
              <w:t>Afore XXI Banorte</w:t>
            </w:r>
          </w:p>
        </w:tc>
        <w:tc>
          <w:tcPr>
            <w:tcW w:w="0" w:type="auto"/>
            <w:tcBorders>
              <w:top w:val="nil"/>
              <w:left w:val="nil"/>
              <w:bottom w:val="nil"/>
              <w:right w:val="nil"/>
            </w:tcBorders>
            <w:shd w:val="clear" w:color="auto" w:fill="F2F2F2"/>
            <w:hideMark/>
          </w:tcPr>
          <w:p w:rsidR="00EF4139" w:rsidRPr="00F26B30" w:rsidRDefault="00EF4139" w:rsidP="00EF4139">
            <w:pPr>
              <w:spacing w:after="0" w:line="240" w:lineRule="exact"/>
              <w:jc w:val="right"/>
              <w:rPr>
                <w:rFonts w:ascii="Montserrat" w:hAnsi="Montserrat"/>
                <w:sz w:val="15"/>
                <w:szCs w:val="15"/>
              </w:rPr>
            </w:pPr>
            <w:r>
              <w:rPr>
                <w:rFonts w:ascii="Montserrat" w:eastAsia="Times New Roman" w:hAnsi="Montserrat"/>
                <w:color w:val="000000"/>
                <w:kern w:val="2"/>
                <w:sz w:val="15"/>
                <w:szCs w:val="15"/>
                <w:lang w:eastAsia="es-MX"/>
              </w:rPr>
              <w:t>11,455,699,623</w:t>
            </w:r>
          </w:p>
        </w:tc>
        <w:tc>
          <w:tcPr>
            <w:tcW w:w="0" w:type="auto"/>
            <w:tcBorders>
              <w:top w:val="nil"/>
              <w:left w:val="nil"/>
              <w:bottom w:val="nil"/>
              <w:right w:val="nil"/>
            </w:tcBorders>
            <w:shd w:val="clear" w:color="auto" w:fill="F2F2F2"/>
          </w:tcPr>
          <w:p w:rsidR="00EF4139" w:rsidRPr="00F26B30" w:rsidRDefault="00EF4139" w:rsidP="00EF4139">
            <w:pPr>
              <w:spacing w:after="0" w:line="240" w:lineRule="exact"/>
              <w:jc w:val="right"/>
              <w:rPr>
                <w:rFonts w:ascii="Montserrat" w:hAnsi="Montserrat"/>
                <w:sz w:val="15"/>
                <w:szCs w:val="15"/>
              </w:rPr>
            </w:pPr>
            <w:r w:rsidRPr="00F26B30">
              <w:rPr>
                <w:rFonts w:ascii="Montserrat" w:eastAsia="Times New Roman" w:hAnsi="Montserrat"/>
                <w:color w:val="000000"/>
                <w:kern w:val="2"/>
                <w:sz w:val="15"/>
                <w:szCs w:val="15"/>
                <w:lang w:eastAsia="es-MX"/>
              </w:rPr>
              <w:t>12,775,310,36</w:t>
            </w:r>
            <w:r>
              <w:rPr>
                <w:rFonts w:ascii="Montserrat" w:eastAsia="Times New Roman" w:hAnsi="Montserrat"/>
                <w:color w:val="000000"/>
                <w:kern w:val="2"/>
                <w:sz w:val="15"/>
                <w:szCs w:val="15"/>
                <w:lang w:eastAsia="es-MX"/>
              </w:rPr>
              <w:t>2</w:t>
            </w:r>
          </w:p>
        </w:tc>
      </w:tr>
      <w:tr w:rsidR="00EF4139" w:rsidRPr="00F26B30" w:rsidTr="00A03837">
        <w:tc>
          <w:tcPr>
            <w:tcW w:w="0" w:type="auto"/>
            <w:tcBorders>
              <w:top w:val="nil"/>
              <w:left w:val="nil"/>
              <w:bottom w:val="nil"/>
              <w:right w:val="nil"/>
            </w:tcBorders>
            <w:shd w:val="clear" w:color="auto" w:fill="F2F2F2"/>
            <w:hideMark/>
          </w:tcPr>
          <w:p w:rsidR="00EF4139" w:rsidRPr="00F26B30" w:rsidRDefault="00EF4139" w:rsidP="00EF4139">
            <w:pPr>
              <w:spacing w:after="0" w:line="240" w:lineRule="exact"/>
              <w:rPr>
                <w:rFonts w:ascii="Montserrat" w:hAnsi="Montserrat"/>
                <w:sz w:val="15"/>
                <w:szCs w:val="15"/>
              </w:rPr>
            </w:pPr>
            <w:r w:rsidRPr="00F26B30">
              <w:rPr>
                <w:rFonts w:ascii="Montserrat" w:hAnsi="Montserrat"/>
                <w:sz w:val="15"/>
                <w:szCs w:val="15"/>
              </w:rPr>
              <w:t>Crédito Mercantil</w:t>
            </w:r>
          </w:p>
        </w:tc>
        <w:tc>
          <w:tcPr>
            <w:tcW w:w="0" w:type="auto"/>
            <w:tcBorders>
              <w:top w:val="nil"/>
              <w:left w:val="nil"/>
              <w:bottom w:val="nil"/>
              <w:right w:val="nil"/>
            </w:tcBorders>
            <w:shd w:val="clear" w:color="auto" w:fill="F2F2F2"/>
            <w:hideMark/>
          </w:tcPr>
          <w:p w:rsidR="00EF4139" w:rsidRPr="00F26B30" w:rsidRDefault="00EF4139" w:rsidP="00EF4139">
            <w:pPr>
              <w:spacing w:after="0" w:line="240" w:lineRule="exact"/>
              <w:jc w:val="right"/>
              <w:rPr>
                <w:rFonts w:ascii="Montserrat" w:hAnsi="Montserrat"/>
                <w:sz w:val="15"/>
                <w:szCs w:val="15"/>
              </w:rPr>
            </w:pPr>
            <w:r w:rsidRPr="00F26B30">
              <w:rPr>
                <w:rFonts w:ascii="Montserrat" w:eastAsia="Times New Roman" w:hAnsi="Montserrat"/>
                <w:color w:val="000000"/>
                <w:kern w:val="2"/>
                <w:sz w:val="15"/>
                <w:szCs w:val="15"/>
                <w:lang w:eastAsia="es-MX"/>
              </w:rPr>
              <w:t>1,854,750,787</w:t>
            </w:r>
          </w:p>
        </w:tc>
        <w:tc>
          <w:tcPr>
            <w:tcW w:w="0" w:type="auto"/>
            <w:tcBorders>
              <w:top w:val="nil"/>
              <w:left w:val="nil"/>
              <w:bottom w:val="nil"/>
              <w:right w:val="nil"/>
            </w:tcBorders>
            <w:shd w:val="clear" w:color="auto" w:fill="F2F2F2"/>
          </w:tcPr>
          <w:p w:rsidR="00EF4139" w:rsidRPr="00F26B30" w:rsidRDefault="00EF4139" w:rsidP="00EF4139">
            <w:pPr>
              <w:spacing w:after="0" w:line="240" w:lineRule="exact"/>
              <w:jc w:val="right"/>
              <w:rPr>
                <w:rFonts w:ascii="Montserrat" w:hAnsi="Montserrat"/>
                <w:sz w:val="15"/>
                <w:szCs w:val="15"/>
              </w:rPr>
            </w:pPr>
            <w:r w:rsidRPr="00F26B30">
              <w:rPr>
                <w:rFonts w:ascii="Montserrat" w:eastAsia="Times New Roman" w:hAnsi="Montserrat"/>
                <w:color w:val="000000"/>
                <w:kern w:val="2"/>
                <w:sz w:val="15"/>
                <w:szCs w:val="15"/>
                <w:lang w:eastAsia="es-MX"/>
              </w:rPr>
              <w:t>1,854,750,787</w:t>
            </w:r>
          </w:p>
        </w:tc>
      </w:tr>
      <w:tr w:rsidR="00EF4139" w:rsidRPr="00F26B30" w:rsidTr="00A03837">
        <w:tc>
          <w:tcPr>
            <w:tcW w:w="0" w:type="auto"/>
            <w:tcBorders>
              <w:top w:val="nil"/>
              <w:left w:val="nil"/>
              <w:bottom w:val="single" w:sz="12" w:space="0" w:color="808080"/>
              <w:right w:val="nil"/>
            </w:tcBorders>
            <w:shd w:val="clear" w:color="auto" w:fill="F2F2F2"/>
            <w:hideMark/>
          </w:tcPr>
          <w:p w:rsidR="00EF4139" w:rsidRPr="00F26B30" w:rsidRDefault="00EF4139" w:rsidP="00EF4139">
            <w:pPr>
              <w:spacing w:after="0" w:line="240" w:lineRule="exact"/>
              <w:rPr>
                <w:rFonts w:ascii="Montserrat" w:hAnsi="Montserrat"/>
                <w:b/>
                <w:sz w:val="15"/>
                <w:szCs w:val="15"/>
              </w:rPr>
            </w:pPr>
            <w:r w:rsidRPr="00F26B30">
              <w:rPr>
                <w:rFonts w:ascii="Montserrat" w:hAnsi="Montserrat"/>
                <w:b/>
                <w:sz w:val="15"/>
                <w:szCs w:val="15"/>
              </w:rPr>
              <w:t>Total Inversiones en Acciones</w:t>
            </w:r>
          </w:p>
        </w:tc>
        <w:tc>
          <w:tcPr>
            <w:tcW w:w="0" w:type="auto"/>
            <w:tcBorders>
              <w:top w:val="nil"/>
              <w:left w:val="nil"/>
              <w:bottom w:val="single" w:sz="12" w:space="0" w:color="808080"/>
              <w:right w:val="nil"/>
            </w:tcBorders>
            <w:shd w:val="clear" w:color="auto" w:fill="F2F2F2"/>
            <w:hideMark/>
          </w:tcPr>
          <w:p w:rsidR="00EF4139" w:rsidRPr="00F26B30" w:rsidRDefault="00EF4139" w:rsidP="00EF4139">
            <w:pPr>
              <w:spacing w:after="0" w:line="240" w:lineRule="exact"/>
              <w:jc w:val="right"/>
              <w:rPr>
                <w:rFonts w:ascii="Montserrat" w:hAnsi="Montserrat"/>
                <w:b/>
                <w:sz w:val="15"/>
                <w:szCs w:val="15"/>
              </w:rPr>
            </w:pPr>
            <w:r>
              <w:rPr>
                <w:rFonts w:ascii="Montserrat" w:eastAsia="Times New Roman" w:hAnsi="Montserrat"/>
                <w:b/>
                <w:color w:val="000000"/>
                <w:kern w:val="2"/>
                <w:sz w:val="15"/>
                <w:szCs w:val="15"/>
                <w:lang w:eastAsia="es-MX"/>
              </w:rPr>
              <w:t>13,310,450,410</w:t>
            </w:r>
          </w:p>
        </w:tc>
        <w:tc>
          <w:tcPr>
            <w:tcW w:w="0" w:type="auto"/>
            <w:tcBorders>
              <w:top w:val="nil"/>
              <w:left w:val="nil"/>
              <w:bottom w:val="single" w:sz="12" w:space="0" w:color="808080"/>
              <w:right w:val="nil"/>
            </w:tcBorders>
            <w:shd w:val="clear" w:color="auto" w:fill="F2F2F2"/>
          </w:tcPr>
          <w:p w:rsidR="00EF4139" w:rsidRPr="00F26B30" w:rsidRDefault="00EF4139" w:rsidP="00EF4139">
            <w:pPr>
              <w:spacing w:after="0" w:line="240" w:lineRule="exact"/>
              <w:jc w:val="right"/>
              <w:rPr>
                <w:rFonts w:ascii="Montserrat" w:hAnsi="Montserrat"/>
                <w:b/>
                <w:sz w:val="15"/>
                <w:szCs w:val="15"/>
              </w:rPr>
            </w:pPr>
            <w:r w:rsidRPr="00F26B30">
              <w:rPr>
                <w:rFonts w:ascii="Montserrat" w:eastAsia="Times New Roman" w:hAnsi="Montserrat"/>
                <w:b/>
                <w:color w:val="000000"/>
                <w:kern w:val="2"/>
                <w:sz w:val="15"/>
                <w:szCs w:val="15"/>
                <w:lang w:eastAsia="es-MX"/>
              </w:rPr>
              <w:t>14,630,061,1</w:t>
            </w:r>
            <w:r>
              <w:rPr>
                <w:rFonts w:ascii="Montserrat" w:eastAsia="Times New Roman" w:hAnsi="Montserrat"/>
                <w:b/>
                <w:color w:val="000000"/>
                <w:kern w:val="2"/>
                <w:sz w:val="15"/>
                <w:szCs w:val="15"/>
                <w:lang w:eastAsia="es-MX"/>
              </w:rPr>
              <w:t>49</w:t>
            </w:r>
          </w:p>
        </w:tc>
      </w:tr>
    </w:tbl>
    <w:p w:rsidR="002D00F8" w:rsidRPr="00C730BB" w:rsidRDefault="002D00F8" w:rsidP="002D00F8">
      <w:pPr>
        <w:pStyle w:val="TEXTONORMAL"/>
        <w:rPr>
          <w:highlight w:val="lightGray"/>
          <w:lang w:val="es-MX"/>
        </w:rPr>
      </w:pPr>
    </w:p>
    <w:p w:rsidR="002D00F8" w:rsidRPr="00C730BB" w:rsidRDefault="002D00F8" w:rsidP="002D00F8">
      <w:pPr>
        <w:pStyle w:val="TEXTONORMAL"/>
        <w:rPr>
          <w:highlight w:val="lightGray"/>
          <w:lang w:val="es-MX"/>
        </w:rPr>
      </w:pPr>
    </w:p>
    <w:p w:rsidR="002D00F8" w:rsidRPr="00C730BB" w:rsidRDefault="002D00F8" w:rsidP="002D00F8">
      <w:pPr>
        <w:pStyle w:val="TEXTONORMAL"/>
        <w:rPr>
          <w:highlight w:val="lightGray"/>
          <w:lang w:val="es-MX"/>
        </w:rPr>
      </w:pPr>
    </w:p>
    <w:p w:rsidR="002D00F8" w:rsidRDefault="002D00F8"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Pr="00C730BB" w:rsidRDefault="00EF4139" w:rsidP="002D00F8">
      <w:pPr>
        <w:pStyle w:val="TEXTONORMAL"/>
        <w:rPr>
          <w:highlight w:val="lightGray"/>
          <w:lang w:val="es-MX"/>
        </w:rPr>
      </w:pPr>
    </w:p>
    <w:p w:rsidR="002D00F8" w:rsidRDefault="002D00F8" w:rsidP="006F4AAF">
      <w:pPr>
        <w:pStyle w:val="TEXTONORMAL"/>
      </w:pPr>
    </w:p>
    <w:p w:rsidR="007902E9" w:rsidRPr="007902E9" w:rsidRDefault="000F620D" w:rsidP="003D4841">
      <w:pPr>
        <w:pStyle w:val="TEXTONORMAL"/>
        <w:numPr>
          <w:ilvl w:val="0"/>
          <w:numId w:val="8"/>
        </w:numPr>
        <w:ind w:left="714" w:hanging="357"/>
        <w:rPr>
          <w:lang w:val="es-MX"/>
        </w:rPr>
      </w:pPr>
      <w:r w:rsidRPr="00AE31AE">
        <w:rPr>
          <w:lang w:val="es-MX"/>
        </w:rPr>
        <w:lastRenderedPageBreak/>
        <w:t>A</w:t>
      </w:r>
      <w:r w:rsidRPr="000619EC">
        <w:rPr>
          <w:lang w:val="es-MX"/>
        </w:rPr>
        <w:t>l 31 de</w:t>
      </w:r>
      <w:r>
        <w:rPr>
          <w:lang w:val="es-MX"/>
        </w:rPr>
        <w:t xml:space="preserve"> marzo de 2021 y</w:t>
      </w:r>
      <w:r w:rsidRPr="000619EC">
        <w:rPr>
          <w:lang w:val="es-MX"/>
        </w:rPr>
        <w:t xml:space="preserve"> diciembre de 2020</w:t>
      </w:r>
      <w:r w:rsidR="007902E9" w:rsidRPr="007902E9">
        <w:rPr>
          <w:lang w:val="es-MX"/>
        </w:rPr>
        <w:t>, los fideicomisos, mandatos y contratos análogos se integran de la siguiente manera:</w:t>
      </w:r>
    </w:p>
    <w:p w:rsidR="007902E9" w:rsidRDefault="007902E9" w:rsidP="009F61CA">
      <w:pPr>
        <w:pStyle w:val="TEXTONORMAL"/>
      </w:pPr>
    </w:p>
    <w:tbl>
      <w:tblPr>
        <w:tblW w:w="7211" w:type="dxa"/>
        <w:jc w:val="center"/>
        <w:tblInd w:w="85" w:type="dxa"/>
        <w:tblCellMar>
          <w:left w:w="70" w:type="dxa"/>
          <w:right w:w="70" w:type="dxa"/>
        </w:tblCellMar>
        <w:tblLook w:val="04A0" w:firstRow="1" w:lastRow="0" w:firstColumn="1" w:lastColumn="0" w:noHBand="0" w:noVBand="1"/>
      </w:tblPr>
      <w:tblGrid>
        <w:gridCol w:w="4420"/>
        <w:gridCol w:w="1373"/>
        <w:gridCol w:w="1418"/>
      </w:tblGrid>
      <w:tr w:rsidR="000A5913" w:rsidRPr="000A5913" w:rsidTr="000A5913">
        <w:trPr>
          <w:trHeight w:val="330"/>
          <w:jc w:val="center"/>
        </w:trPr>
        <w:tc>
          <w:tcPr>
            <w:tcW w:w="4420" w:type="dxa"/>
            <w:vMerge w:val="restart"/>
            <w:tcBorders>
              <w:top w:val="single" w:sz="12" w:space="0" w:color="808080"/>
              <w:left w:val="single" w:sz="12" w:space="0" w:color="FFFFFF"/>
              <w:bottom w:val="nil"/>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Concepto</w:t>
            </w:r>
          </w:p>
        </w:tc>
        <w:tc>
          <w:tcPr>
            <w:tcW w:w="2791"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Cifras en pesos</w:t>
            </w:r>
          </w:p>
        </w:tc>
      </w:tr>
      <w:tr w:rsidR="000A5913" w:rsidRPr="000A5913" w:rsidTr="00363421">
        <w:trPr>
          <w:trHeight w:val="330"/>
          <w:jc w:val="center"/>
        </w:trPr>
        <w:tc>
          <w:tcPr>
            <w:tcW w:w="4420" w:type="dxa"/>
            <w:vMerge/>
            <w:tcBorders>
              <w:top w:val="single" w:sz="12" w:space="0" w:color="808080"/>
              <w:left w:val="single" w:sz="12" w:space="0" w:color="FFFFFF"/>
              <w:bottom w:val="double" w:sz="12" w:space="0" w:color="7F7F7F"/>
              <w:right w:val="single" w:sz="12" w:space="0" w:color="FFFFFF"/>
            </w:tcBorders>
            <w:vAlign w:val="center"/>
            <w:hideMark/>
          </w:tcPr>
          <w:p w:rsidR="000A5913" w:rsidRPr="000A5913" w:rsidRDefault="000A5913" w:rsidP="000A5913">
            <w:pPr>
              <w:spacing w:after="0" w:line="240" w:lineRule="auto"/>
              <w:rPr>
                <w:rFonts w:ascii="Montserrat" w:eastAsia="Times New Roman" w:hAnsi="Montserrat"/>
                <w:b/>
                <w:bCs/>
                <w:color w:val="FFFFFF"/>
                <w:sz w:val="16"/>
                <w:szCs w:val="16"/>
                <w:lang w:val="es-MX" w:eastAsia="es-MX"/>
              </w:rPr>
            </w:pPr>
          </w:p>
        </w:tc>
        <w:tc>
          <w:tcPr>
            <w:tcW w:w="1373" w:type="dxa"/>
            <w:tcBorders>
              <w:top w:val="nil"/>
              <w:left w:val="nil"/>
              <w:bottom w:val="double" w:sz="12" w:space="0" w:color="7F7F7F"/>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2021</w:t>
            </w:r>
          </w:p>
        </w:tc>
        <w:tc>
          <w:tcPr>
            <w:tcW w:w="1418" w:type="dxa"/>
            <w:tcBorders>
              <w:top w:val="nil"/>
              <w:left w:val="nil"/>
              <w:bottom w:val="double" w:sz="12" w:space="0" w:color="7F7F7F"/>
              <w:right w:val="single" w:sz="12" w:space="0" w:color="FFFFFF"/>
            </w:tcBorders>
            <w:shd w:val="clear" w:color="000000" w:fill="D4C19C"/>
            <w:vAlign w:val="center"/>
            <w:hideMark/>
          </w:tcPr>
          <w:p w:rsidR="000A5913" w:rsidRPr="00352FF1" w:rsidRDefault="000A5913" w:rsidP="000A5913">
            <w:pPr>
              <w:spacing w:after="0" w:line="240" w:lineRule="auto"/>
              <w:jc w:val="center"/>
              <w:rPr>
                <w:rFonts w:ascii="Montserrat" w:eastAsia="Times New Roman" w:hAnsi="Montserrat"/>
                <w:b/>
                <w:color w:val="FFFFFF"/>
                <w:sz w:val="16"/>
                <w:szCs w:val="16"/>
                <w:lang w:val="es-MX" w:eastAsia="es-MX"/>
              </w:rPr>
            </w:pPr>
            <w:r w:rsidRPr="00352FF1">
              <w:rPr>
                <w:rFonts w:ascii="Montserrat" w:eastAsia="Times New Roman" w:hAnsi="Montserrat"/>
                <w:b/>
                <w:color w:val="FFFFFF"/>
                <w:sz w:val="16"/>
                <w:szCs w:val="16"/>
                <w:lang w:eastAsia="es-MX"/>
              </w:rPr>
              <w:t>2020</w:t>
            </w:r>
          </w:p>
        </w:tc>
      </w:tr>
      <w:tr w:rsidR="000A5913" w:rsidRPr="000A5913" w:rsidTr="00363421">
        <w:trPr>
          <w:trHeight w:val="29"/>
          <w:jc w:val="center"/>
        </w:trPr>
        <w:tc>
          <w:tcPr>
            <w:tcW w:w="4420" w:type="dxa"/>
            <w:tcBorders>
              <w:top w:val="double" w:sz="12" w:space="0" w:color="7F7F7F"/>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de Beneficios Sociales</w:t>
            </w:r>
          </w:p>
        </w:tc>
        <w:tc>
          <w:tcPr>
            <w:tcW w:w="1373" w:type="dxa"/>
            <w:tcBorders>
              <w:top w:val="double" w:sz="12" w:space="0" w:color="7F7F7F"/>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 493,481,263</w:t>
            </w:r>
          </w:p>
        </w:tc>
        <w:tc>
          <w:tcPr>
            <w:tcW w:w="1418" w:type="dxa"/>
            <w:tcBorders>
              <w:top w:val="double" w:sz="12" w:space="0" w:color="7F7F7F"/>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493,481,263</w:t>
            </w:r>
          </w:p>
        </w:tc>
      </w:tr>
      <w:tr w:rsidR="000A5913" w:rsidRPr="000A5913" w:rsidTr="000A5913">
        <w:trPr>
          <w:trHeight w:val="74"/>
          <w:jc w:val="center"/>
        </w:trPr>
        <w:tc>
          <w:tcPr>
            <w:tcW w:w="442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Fondo de Investigación en Salud</w:t>
            </w:r>
          </w:p>
        </w:tc>
        <w:tc>
          <w:tcPr>
            <w:tcW w:w="1373"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 262,055,412</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262,055,412</w:t>
            </w:r>
          </w:p>
        </w:tc>
      </w:tr>
      <w:tr w:rsidR="000A5913" w:rsidRPr="000A5913" w:rsidTr="000A5913">
        <w:trPr>
          <w:trHeight w:val="74"/>
          <w:jc w:val="center"/>
        </w:trPr>
        <w:tc>
          <w:tcPr>
            <w:tcW w:w="442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Fondo para ayudas extraordinarias</w:t>
            </w:r>
          </w:p>
        </w:tc>
        <w:tc>
          <w:tcPr>
            <w:tcW w:w="1373"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 165,247,459</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185,115,180</w:t>
            </w:r>
          </w:p>
        </w:tc>
      </w:tr>
      <w:tr w:rsidR="000A5913" w:rsidRPr="000A5913" w:rsidTr="000A5913">
        <w:trPr>
          <w:trHeight w:val="146"/>
          <w:jc w:val="center"/>
        </w:trPr>
        <w:tc>
          <w:tcPr>
            <w:tcW w:w="442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para el Desarrollo del Deporte</w:t>
            </w:r>
          </w:p>
        </w:tc>
        <w:tc>
          <w:tcPr>
            <w:tcW w:w="1373"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val="es-MX" w:eastAsia="es-MX"/>
              </w:rPr>
              <w:t> 83,554,077</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85,679,265</w:t>
            </w:r>
          </w:p>
        </w:tc>
      </w:tr>
      <w:tr w:rsidR="000A5913" w:rsidRPr="000A5913" w:rsidTr="000A5913">
        <w:trPr>
          <w:trHeight w:val="390"/>
          <w:jc w:val="center"/>
        </w:trPr>
        <w:tc>
          <w:tcPr>
            <w:tcW w:w="442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de Administración de Teatros y Salas de Espectáculos IMSS</w:t>
            </w:r>
          </w:p>
        </w:tc>
        <w:tc>
          <w:tcPr>
            <w:tcW w:w="1373"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26,275,623 </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27,714,787</w:t>
            </w:r>
          </w:p>
        </w:tc>
      </w:tr>
      <w:tr w:rsidR="000A5913" w:rsidRPr="000A5913" w:rsidTr="000A5913">
        <w:trPr>
          <w:trHeight w:val="282"/>
          <w:jc w:val="center"/>
        </w:trPr>
        <w:tc>
          <w:tcPr>
            <w:tcW w:w="442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Fideicomiso Irrevocable de Administración e Inversión Niña del Milenio</w:t>
            </w:r>
          </w:p>
        </w:tc>
        <w:tc>
          <w:tcPr>
            <w:tcW w:w="1373"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113,881 </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121,313</w:t>
            </w:r>
          </w:p>
        </w:tc>
      </w:tr>
      <w:tr w:rsidR="000A5913" w:rsidRPr="000A5913" w:rsidTr="000A5913">
        <w:trPr>
          <w:trHeight w:val="74"/>
          <w:jc w:val="center"/>
        </w:trPr>
        <w:tc>
          <w:tcPr>
            <w:tcW w:w="4420" w:type="dxa"/>
            <w:tcBorders>
              <w:top w:val="nil"/>
              <w:left w:val="nil"/>
              <w:bottom w:val="single" w:sz="12" w:space="0" w:color="808080"/>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b/>
                <w:bCs/>
                <w:color w:val="000000"/>
                <w:sz w:val="15"/>
                <w:szCs w:val="15"/>
                <w:lang w:val="es-MX" w:eastAsia="es-MX"/>
              </w:rPr>
            </w:pPr>
            <w:r w:rsidRPr="000A5913">
              <w:rPr>
                <w:rFonts w:ascii="Montserrat" w:eastAsia="Times New Roman" w:hAnsi="Montserrat"/>
                <w:b/>
                <w:bCs/>
                <w:color w:val="000000"/>
                <w:sz w:val="15"/>
                <w:szCs w:val="15"/>
                <w:lang w:eastAsia="es-MX"/>
              </w:rPr>
              <w:t>Total Fideicomisos</w:t>
            </w:r>
          </w:p>
        </w:tc>
        <w:tc>
          <w:tcPr>
            <w:tcW w:w="1373" w:type="dxa"/>
            <w:tcBorders>
              <w:top w:val="nil"/>
              <w:left w:val="nil"/>
              <w:bottom w:val="single" w:sz="12" w:space="0" w:color="808080"/>
              <w:right w:val="nil"/>
            </w:tcBorders>
            <w:shd w:val="clear" w:color="000000" w:fill="F2F2F2"/>
            <w:vAlign w:val="center"/>
            <w:hideMark/>
          </w:tcPr>
          <w:p w:rsidR="000A5913" w:rsidRPr="000A5913" w:rsidRDefault="00656E03" w:rsidP="000A5913">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eastAsia="es-MX"/>
              </w:rPr>
              <w:t>1,030,727,715</w:t>
            </w:r>
          </w:p>
        </w:tc>
        <w:tc>
          <w:tcPr>
            <w:tcW w:w="1418" w:type="dxa"/>
            <w:tcBorders>
              <w:top w:val="nil"/>
              <w:left w:val="nil"/>
              <w:bottom w:val="single" w:sz="12" w:space="0" w:color="808080"/>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b/>
                <w:bCs/>
                <w:color w:val="000000"/>
                <w:sz w:val="15"/>
                <w:szCs w:val="15"/>
                <w:lang w:val="es-MX" w:eastAsia="es-MX"/>
              </w:rPr>
            </w:pPr>
            <w:r w:rsidRPr="000A5913">
              <w:rPr>
                <w:rFonts w:ascii="Montserrat" w:eastAsia="Times New Roman" w:hAnsi="Montserrat"/>
                <w:b/>
                <w:bCs/>
                <w:color w:val="000000"/>
                <w:sz w:val="15"/>
                <w:szCs w:val="15"/>
                <w:lang w:eastAsia="es-MX"/>
              </w:rPr>
              <w:t>1,054,167,220</w:t>
            </w:r>
          </w:p>
        </w:tc>
      </w:tr>
    </w:tbl>
    <w:p w:rsidR="001C55A3" w:rsidRDefault="001C55A3" w:rsidP="009F61CA">
      <w:pPr>
        <w:pStyle w:val="TEXTONORMAL"/>
      </w:pPr>
    </w:p>
    <w:p w:rsidR="009078DC" w:rsidRPr="00877D5C" w:rsidRDefault="009078DC" w:rsidP="003D4841">
      <w:pPr>
        <w:pStyle w:val="TEXTONORMAL"/>
        <w:numPr>
          <w:ilvl w:val="0"/>
          <w:numId w:val="13"/>
        </w:numPr>
        <w:ind w:left="998" w:hanging="284"/>
      </w:pPr>
      <w:r w:rsidRPr="00877D5C">
        <w:t>Fideicomiso de Beneficios Sociales (FIBESO), fue constituido el 29 de junio de 1990 y su objeto es proporcionar el servicio de velatorios para los derechohabientes y la población en general.</w:t>
      </w:r>
    </w:p>
    <w:p w:rsidR="00E83436" w:rsidRPr="00877D5C" w:rsidRDefault="009078DC" w:rsidP="009078DC">
      <w:pPr>
        <w:pStyle w:val="TEXTONORMAL"/>
        <w:numPr>
          <w:ilvl w:val="0"/>
          <w:numId w:val="13"/>
        </w:numPr>
        <w:ind w:left="998" w:hanging="284"/>
      </w:pPr>
      <w:r w:rsidRPr="00877D5C">
        <w:t>Fondo de Investigación Científica y Desarrollo Tecnológico denominado Fondo de Investigación en Salud, fue constituido el 15 de agosto de 2008, tiene por objeto la realización de protocolos de investigación en salud y proyectos para e</w:t>
      </w:r>
      <w:r w:rsidR="009E5505" w:rsidRPr="00877D5C">
        <w:t>l desarrollo de investigaciones</w:t>
      </w:r>
    </w:p>
    <w:p w:rsidR="003B3401" w:rsidRPr="00877D5C" w:rsidRDefault="009078DC" w:rsidP="003B3401">
      <w:pPr>
        <w:pStyle w:val="TEXTONORMAL"/>
        <w:numPr>
          <w:ilvl w:val="0"/>
          <w:numId w:val="13"/>
        </w:numPr>
        <w:ind w:left="998" w:hanging="284"/>
      </w:pPr>
      <w:r w:rsidRPr="00877D5C">
        <w:t xml:space="preserve">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 </w:t>
      </w:r>
    </w:p>
    <w:p w:rsidR="00E83436" w:rsidRPr="00877D5C" w:rsidRDefault="009078DC" w:rsidP="003B3401">
      <w:pPr>
        <w:pStyle w:val="TEXTONORMAL"/>
        <w:numPr>
          <w:ilvl w:val="0"/>
          <w:numId w:val="13"/>
        </w:numPr>
        <w:ind w:left="998" w:hanging="284"/>
      </w:pPr>
      <w:r w:rsidRPr="00877D5C">
        <w:t>Fideicomiso para el Desarrollo del Deporte (FIDEIMSS), fue constituido el 17 de julio de 1991, con el objeto de apoyar el deporte de alto rendimiento facilitando a deportistas de escasos recursos, tener la oportunidad de destacar deportivamente en el entorno nacional e internacional.</w:t>
      </w:r>
    </w:p>
    <w:p w:rsidR="00E83436" w:rsidRDefault="009078DC" w:rsidP="00C83E07">
      <w:pPr>
        <w:pStyle w:val="TEXTONORMAL"/>
        <w:numPr>
          <w:ilvl w:val="0"/>
          <w:numId w:val="13"/>
        </w:numPr>
        <w:ind w:left="998" w:hanging="284"/>
      </w:pPr>
      <w:r>
        <w:t>Fideicomiso de Administración de Teatros y Salas de Espectáculos IMSS, fue constituido el 01 de febrero de 1983, con el objeto de promover el desarrollo de proyectos teatrales.</w:t>
      </w:r>
    </w:p>
    <w:p w:rsidR="00782F7A" w:rsidRDefault="009078DC" w:rsidP="00463215">
      <w:pPr>
        <w:pStyle w:val="TEXTONORMAL"/>
        <w:numPr>
          <w:ilvl w:val="0"/>
          <w:numId w:val="13"/>
        </w:numPr>
        <w:ind w:left="998" w:hanging="284"/>
      </w:pPr>
      <w:r>
        <w:t>Fideicomiso Irrevocable de Administración e Inversión Niña del Milenio, fue constituido el 12 de julio del 2000, con el objeto de proporcionar ayuda a la beneficiaria para gastos de alimentación, vestido y educación.</w:t>
      </w:r>
    </w:p>
    <w:p w:rsidR="005367D9" w:rsidRDefault="005367D9" w:rsidP="009F61CA">
      <w:pPr>
        <w:pStyle w:val="TEXTONORMAL"/>
      </w:pPr>
    </w:p>
    <w:p w:rsidR="00EF4139" w:rsidRDefault="00EF4139" w:rsidP="009F61CA">
      <w:pPr>
        <w:pStyle w:val="TEXTONORMAL"/>
      </w:pPr>
    </w:p>
    <w:p w:rsidR="00EF4139" w:rsidRDefault="00EF4139" w:rsidP="009F61CA">
      <w:pPr>
        <w:pStyle w:val="TEXTONORMAL"/>
      </w:pPr>
    </w:p>
    <w:p w:rsidR="00EF4139" w:rsidRDefault="00EF4139" w:rsidP="009F61CA">
      <w:pPr>
        <w:pStyle w:val="TEXTONORMAL"/>
      </w:pPr>
    </w:p>
    <w:p w:rsidR="00453F91" w:rsidRDefault="00453F91" w:rsidP="00453F91">
      <w:pPr>
        <w:pStyle w:val="VIETAFLECHA"/>
        <w:ind w:left="357" w:hanging="357"/>
      </w:pPr>
      <w:r w:rsidRPr="00453F91">
        <w:lastRenderedPageBreak/>
        <w:t>Derechos a Recibir Efectivo o Equivalentes a Largo Plazo</w:t>
      </w:r>
    </w:p>
    <w:p w:rsidR="00A252C8" w:rsidRDefault="000A5913" w:rsidP="009F61CA">
      <w:pPr>
        <w:pStyle w:val="TEXTONORMAL"/>
      </w:pPr>
      <w:r w:rsidRPr="00AE31AE">
        <w:rPr>
          <w:lang w:val="es-MX"/>
        </w:rPr>
        <w:t>A</w:t>
      </w:r>
      <w:r w:rsidRPr="000619EC">
        <w:rPr>
          <w:lang w:val="es-MX"/>
        </w:rPr>
        <w:t>l 31 de</w:t>
      </w:r>
      <w:r>
        <w:rPr>
          <w:lang w:val="es-MX"/>
        </w:rPr>
        <w:t xml:space="preserve"> marzo de 2021 y</w:t>
      </w:r>
      <w:r w:rsidRPr="000619EC">
        <w:rPr>
          <w:lang w:val="es-MX"/>
        </w:rPr>
        <w:t xml:space="preserve"> diciembre de 2020</w:t>
      </w:r>
      <w:r w:rsidR="00A252C8" w:rsidRPr="00A252C8">
        <w:t>, el rubro de Derechos a Recibir Efectivo o Equivalentes a Largo Plazo se integra de la siguiente manera:</w:t>
      </w:r>
    </w:p>
    <w:p w:rsidR="00B34114" w:rsidRDefault="00B34114"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211"/>
        <w:gridCol w:w="1559"/>
        <w:gridCol w:w="1560"/>
      </w:tblGrid>
      <w:tr w:rsidR="00890515" w:rsidRPr="00B34114" w:rsidTr="00123EFB">
        <w:tc>
          <w:tcPr>
            <w:tcW w:w="521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Concepto</w:t>
            </w:r>
          </w:p>
        </w:tc>
        <w:tc>
          <w:tcPr>
            <w:tcW w:w="3119"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Cifras en pesos</w:t>
            </w:r>
          </w:p>
        </w:tc>
      </w:tr>
      <w:tr w:rsidR="00890515" w:rsidRPr="00B34114" w:rsidTr="00123EFB">
        <w:tc>
          <w:tcPr>
            <w:tcW w:w="521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890515" w:rsidRPr="00B34114" w:rsidRDefault="00890515" w:rsidP="00123EFB">
            <w:pPr>
              <w:spacing w:after="0" w:line="240" w:lineRule="auto"/>
              <w:rPr>
                <w:rFonts w:ascii="Montserrat" w:hAnsi="Montserrat"/>
                <w:b/>
                <w:color w:val="FFFFFF"/>
                <w:sz w:val="16"/>
                <w:szCs w:val="16"/>
              </w:rPr>
            </w:pPr>
          </w:p>
        </w:tc>
        <w:tc>
          <w:tcPr>
            <w:tcW w:w="1559"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20</w:t>
            </w:r>
            <w:r>
              <w:rPr>
                <w:rFonts w:ascii="Montserrat" w:hAnsi="Montserrat"/>
                <w:b/>
                <w:color w:val="FFFFFF"/>
                <w:sz w:val="16"/>
                <w:szCs w:val="16"/>
              </w:rPr>
              <w:t>2</w:t>
            </w:r>
            <w:r w:rsidR="005145FD">
              <w:rPr>
                <w:rFonts w:ascii="Montserrat" w:hAnsi="Montserrat"/>
                <w:b/>
                <w:color w:val="FFFFFF"/>
                <w:sz w:val="16"/>
                <w:szCs w:val="16"/>
              </w:rPr>
              <w:t>1</w:t>
            </w:r>
          </w:p>
        </w:tc>
        <w:tc>
          <w:tcPr>
            <w:tcW w:w="1560" w:type="dxa"/>
            <w:tcBorders>
              <w:top w:val="single" w:sz="12" w:space="0" w:color="FFFFFF"/>
              <w:left w:val="single" w:sz="12" w:space="0" w:color="FFFFFF"/>
              <w:bottom w:val="double" w:sz="12" w:space="0" w:color="808080"/>
              <w:right w:val="single" w:sz="12" w:space="0" w:color="FFFFFF"/>
            </w:tcBorders>
            <w:shd w:val="clear" w:color="auto" w:fill="D4C19C"/>
          </w:tcPr>
          <w:p w:rsidR="00890515" w:rsidRPr="00B34114" w:rsidRDefault="00890515"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20</w:t>
            </w:r>
            <w:r w:rsidR="005145FD">
              <w:rPr>
                <w:rFonts w:ascii="Montserrat" w:hAnsi="Montserrat"/>
                <w:b/>
                <w:color w:val="FFFFFF"/>
                <w:sz w:val="16"/>
                <w:szCs w:val="16"/>
              </w:rPr>
              <w:t>20</w:t>
            </w:r>
          </w:p>
        </w:tc>
      </w:tr>
      <w:tr w:rsidR="005145FD" w:rsidRPr="00B34114" w:rsidTr="005145FD">
        <w:tc>
          <w:tcPr>
            <w:tcW w:w="5211" w:type="dxa"/>
            <w:tcBorders>
              <w:top w:val="double" w:sz="12" w:space="0" w:color="808080"/>
              <w:left w:val="nil"/>
              <w:bottom w:val="nil"/>
              <w:right w:val="nil"/>
            </w:tcBorders>
            <w:shd w:val="clear" w:color="auto" w:fill="F2F2F2"/>
            <w:vAlign w:val="center"/>
            <w:hideMark/>
          </w:tcPr>
          <w:p w:rsidR="005145FD" w:rsidRPr="00B34114" w:rsidRDefault="005145FD" w:rsidP="005145FD">
            <w:pPr>
              <w:spacing w:after="0" w:line="240" w:lineRule="auto"/>
              <w:jc w:val="both"/>
              <w:rPr>
                <w:rFonts w:ascii="Montserrat" w:eastAsia="Times New Roman" w:hAnsi="Montserrat"/>
                <w:color w:val="000000"/>
                <w:sz w:val="15"/>
                <w:szCs w:val="15"/>
                <w:lang w:eastAsia="es-MX"/>
              </w:rPr>
            </w:pPr>
            <w:r w:rsidRPr="00B34114">
              <w:rPr>
                <w:rFonts w:ascii="Montserrat" w:eastAsia="Times New Roman" w:hAnsi="Montserrat"/>
                <w:color w:val="000000"/>
                <w:sz w:val="15"/>
                <w:szCs w:val="15"/>
                <w:lang w:eastAsia="es-MX"/>
              </w:rPr>
              <w:t>Deudores por Préstamos al Personal</w:t>
            </w:r>
          </w:p>
        </w:tc>
        <w:tc>
          <w:tcPr>
            <w:tcW w:w="1559" w:type="dxa"/>
            <w:tcBorders>
              <w:top w:val="double" w:sz="12" w:space="0" w:color="808080"/>
              <w:left w:val="nil"/>
              <w:bottom w:val="nil"/>
              <w:right w:val="nil"/>
            </w:tcBorders>
            <w:shd w:val="clear" w:color="auto" w:fill="F2F2F2"/>
            <w:vAlign w:val="bottom"/>
          </w:tcPr>
          <w:p w:rsidR="005145FD" w:rsidRPr="00B34114" w:rsidRDefault="003202FD" w:rsidP="005145FD">
            <w:pPr>
              <w:spacing w:after="0" w:line="240" w:lineRule="exact"/>
              <w:jc w:val="right"/>
              <w:rPr>
                <w:rFonts w:ascii="Montserrat" w:hAnsi="Montserrat"/>
                <w:sz w:val="15"/>
                <w:szCs w:val="15"/>
              </w:rPr>
            </w:pPr>
            <w:r w:rsidRPr="003202FD">
              <w:rPr>
                <w:rFonts w:ascii="Montserrat" w:hAnsi="Montserrat"/>
                <w:sz w:val="15"/>
                <w:szCs w:val="15"/>
              </w:rPr>
              <w:t>24,427,208,904</w:t>
            </w:r>
          </w:p>
        </w:tc>
        <w:tc>
          <w:tcPr>
            <w:tcW w:w="1560" w:type="dxa"/>
            <w:tcBorders>
              <w:top w:val="double" w:sz="12" w:space="0" w:color="808080"/>
              <w:left w:val="nil"/>
              <w:bottom w:val="nil"/>
              <w:right w:val="nil"/>
            </w:tcBorders>
            <w:shd w:val="clear" w:color="auto" w:fill="F2F2F2"/>
            <w:vAlign w:val="bottom"/>
          </w:tcPr>
          <w:p w:rsidR="005145FD" w:rsidRPr="00B34114" w:rsidRDefault="005145FD" w:rsidP="005145FD">
            <w:pPr>
              <w:spacing w:after="0" w:line="240" w:lineRule="exact"/>
              <w:jc w:val="right"/>
              <w:rPr>
                <w:rFonts w:ascii="Montserrat" w:hAnsi="Montserrat"/>
                <w:sz w:val="15"/>
                <w:szCs w:val="15"/>
              </w:rPr>
            </w:pPr>
            <w:r w:rsidRPr="00605C9F">
              <w:rPr>
                <w:rFonts w:ascii="Montserrat" w:eastAsia="Times New Roman" w:hAnsi="Montserrat"/>
                <w:color w:val="000000"/>
                <w:sz w:val="15"/>
                <w:szCs w:val="15"/>
                <w:lang w:eastAsia="es-MX"/>
              </w:rPr>
              <w:t>24</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974</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909</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43</w:t>
            </w:r>
            <w:r>
              <w:rPr>
                <w:rFonts w:ascii="Montserrat" w:eastAsia="Times New Roman" w:hAnsi="Montserrat"/>
                <w:color w:val="000000"/>
                <w:sz w:val="15"/>
                <w:szCs w:val="15"/>
                <w:lang w:eastAsia="es-MX"/>
              </w:rPr>
              <w:t>5</w:t>
            </w:r>
          </w:p>
        </w:tc>
      </w:tr>
      <w:tr w:rsidR="005145FD" w:rsidRPr="00B34114" w:rsidTr="005145FD">
        <w:tc>
          <w:tcPr>
            <w:tcW w:w="5211" w:type="dxa"/>
            <w:tcBorders>
              <w:top w:val="nil"/>
              <w:left w:val="nil"/>
              <w:bottom w:val="nil"/>
              <w:right w:val="nil"/>
            </w:tcBorders>
            <w:shd w:val="clear" w:color="auto" w:fill="F2F2F2"/>
            <w:vAlign w:val="center"/>
            <w:hideMark/>
          </w:tcPr>
          <w:p w:rsidR="005145FD" w:rsidRPr="00B34114" w:rsidRDefault="005145FD" w:rsidP="005145FD">
            <w:pPr>
              <w:spacing w:after="0" w:line="240" w:lineRule="auto"/>
              <w:jc w:val="both"/>
              <w:rPr>
                <w:rFonts w:ascii="Montserrat" w:eastAsia="Times New Roman" w:hAnsi="Montserrat"/>
                <w:color w:val="000000"/>
                <w:sz w:val="15"/>
                <w:szCs w:val="15"/>
                <w:lang w:eastAsia="es-MX"/>
              </w:rPr>
            </w:pPr>
            <w:r w:rsidRPr="00B34114">
              <w:rPr>
                <w:rFonts w:ascii="Montserrat" w:eastAsia="Times New Roman" w:hAnsi="Montserrat"/>
                <w:color w:val="000000"/>
                <w:sz w:val="15"/>
                <w:szCs w:val="15"/>
                <w:lang w:eastAsia="es-MX"/>
              </w:rPr>
              <w:t>Bienes Adjudicados</w:t>
            </w:r>
          </w:p>
        </w:tc>
        <w:tc>
          <w:tcPr>
            <w:tcW w:w="1559" w:type="dxa"/>
            <w:tcBorders>
              <w:top w:val="nil"/>
              <w:left w:val="nil"/>
              <w:bottom w:val="nil"/>
              <w:right w:val="nil"/>
            </w:tcBorders>
            <w:shd w:val="clear" w:color="auto" w:fill="F2F2F2"/>
            <w:vAlign w:val="bottom"/>
          </w:tcPr>
          <w:p w:rsidR="005145FD" w:rsidRPr="00B34114" w:rsidRDefault="003202FD" w:rsidP="005145FD">
            <w:pPr>
              <w:spacing w:after="0" w:line="240" w:lineRule="exact"/>
              <w:jc w:val="right"/>
              <w:rPr>
                <w:rFonts w:ascii="Montserrat" w:hAnsi="Montserrat"/>
                <w:sz w:val="15"/>
                <w:szCs w:val="15"/>
              </w:rPr>
            </w:pPr>
            <w:r w:rsidRPr="003202FD">
              <w:rPr>
                <w:rFonts w:ascii="Montserrat" w:hAnsi="Montserrat"/>
                <w:sz w:val="15"/>
                <w:szCs w:val="15"/>
              </w:rPr>
              <w:t>1,114,546,890</w:t>
            </w:r>
          </w:p>
        </w:tc>
        <w:tc>
          <w:tcPr>
            <w:tcW w:w="1560" w:type="dxa"/>
            <w:tcBorders>
              <w:top w:val="nil"/>
              <w:left w:val="nil"/>
              <w:bottom w:val="nil"/>
              <w:right w:val="nil"/>
            </w:tcBorders>
            <w:shd w:val="clear" w:color="auto" w:fill="F2F2F2"/>
            <w:vAlign w:val="bottom"/>
          </w:tcPr>
          <w:p w:rsidR="005145FD" w:rsidRPr="00B34114" w:rsidRDefault="005145FD" w:rsidP="005145FD">
            <w:pPr>
              <w:spacing w:after="0" w:line="240" w:lineRule="exact"/>
              <w:jc w:val="right"/>
              <w:rPr>
                <w:rFonts w:ascii="Montserrat" w:hAnsi="Montserrat"/>
                <w:sz w:val="15"/>
                <w:szCs w:val="15"/>
              </w:rPr>
            </w:pPr>
            <w:r w:rsidRPr="00605C9F">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065</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049</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746</w:t>
            </w:r>
          </w:p>
        </w:tc>
      </w:tr>
      <w:tr w:rsidR="005145FD" w:rsidRPr="00B34114" w:rsidTr="005145FD">
        <w:tc>
          <w:tcPr>
            <w:tcW w:w="5211" w:type="dxa"/>
            <w:tcBorders>
              <w:top w:val="nil"/>
              <w:left w:val="nil"/>
              <w:bottom w:val="single" w:sz="12" w:space="0" w:color="808080"/>
              <w:right w:val="nil"/>
            </w:tcBorders>
            <w:shd w:val="clear" w:color="auto" w:fill="F2F2F2"/>
            <w:vAlign w:val="center"/>
            <w:hideMark/>
          </w:tcPr>
          <w:p w:rsidR="005145FD" w:rsidRPr="00B34114" w:rsidRDefault="005145FD" w:rsidP="005145FD">
            <w:pPr>
              <w:spacing w:after="0" w:line="240" w:lineRule="auto"/>
              <w:jc w:val="both"/>
              <w:rPr>
                <w:rFonts w:ascii="Montserrat" w:eastAsia="Times New Roman" w:hAnsi="Montserrat"/>
                <w:b/>
                <w:bCs/>
                <w:color w:val="000000"/>
                <w:sz w:val="15"/>
                <w:szCs w:val="15"/>
                <w:lang w:eastAsia="es-MX"/>
              </w:rPr>
            </w:pPr>
            <w:r w:rsidRPr="00B34114">
              <w:rPr>
                <w:rFonts w:ascii="Montserrat" w:eastAsia="Times New Roman" w:hAnsi="Montserrat" w:cs="Arial"/>
                <w:b/>
                <w:bCs/>
                <w:color w:val="000000"/>
                <w:sz w:val="15"/>
                <w:szCs w:val="15"/>
                <w:lang w:eastAsia="es-MX"/>
              </w:rPr>
              <w:t>Total Derechos a Recibir Efectivo o Equivalentes a Largo Plazo</w:t>
            </w:r>
          </w:p>
        </w:tc>
        <w:tc>
          <w:tcPr>
            <w:tcW w:w="1559" w:type="dxa"/>
            <w:tcBorders>
              <w:top w:val="nil"/>
              <w:left w:val="nil"/>
              <w:bottom w:val="single" w:sz="12" w:space="0" w:color="808080"/>
              <w:right w:val="nil"/>
            </w:tcBorders>
            <w:shd w:val="clear" w:color="auto" w:fill="F2F2F2"/>
            <w:vAlign w:val="bottom"/>
          </w:tcPr>
          <w:p w:rsidR="005145FD" w:rsidRPr="00B34114" w:rsidRDefault="003202FD" w:rsidP="005145FD">
            <w:pPr>
              <w:spacing w:after="0" w:line="240" w:lineRule="exact"/>
              <w:jc w:val="right"/>
              <w:rPr>
                <w:rFonts w:ascii="Montserrat" w:hAnsi="Montserrat"/>
                <w:b/>
                <w:sz w:val="15"/>
                <w:szCs w:val="15"/>
              </w:rPr>
            </w:pPr>
            <w:r w:rsidRPr="003202FD">
              <w:rPr>
                <w:rFonts w:ascii="Montserrat" w:hAnsi="Montserrat"/>
                <w:b/>
                <w:sz w:val="15"/>
                <w:szCs w:val="15"/>
              </w:rPr>
              <w:t>25,541,755,794</w:t>
            </w:r>
          </w:p>
        </w:tc>
        <w:tc>
          <w:tcPr>
            <w:tcW w:w="1560" w:type="dxa"/>
            <w:tcBorders>
              <w:top w:val="nil"/>
              <w:left w:val="nil"/>
              <w:bottom w:val="single" w:sz="12" w:space="0" w:color="808080"/>
              <w:right w:val="nil"/>
            </w:tcBorders>
            <w:shd w:val="clear" w:color="auto" w:fill="F2F2F2"/>
            <w:vAlign w:val="bottom"/>
          </w:tcPr>
          <w:p w:rsidR="005145FD" w:rsidRPr="00B34114" w:rsidRDefault="005145FD" w:rsidP="005145FD">
            <w:pPr>
              <w:spacing w:after="0" w:line="240" w:lineRule="exact"/>
              <w:jc w:val="right"/>
              <w:rPr>
                <w:rFonts w:ascii="Montserrat" w:hAnsi="Montserrat"/>
                <w:b/>
                <w:sz w:val="15"/>
                <w:szCs w:val="15"/>
              </w:rPr>
            </w:pPr>
            <w:r w:rsidRPr="00605C9F">
              <w:rPr>
                <w:rFonts w:ascii="Montserrat" w:eastAsia="Times New Roman" w:hAnsi="Montserrat"/>
                <w:b/>
                <w:bCs/>
                <w:color w:val="000000"/>
                <w:sz w:val="15"/>
                <w:szCs w:val="15"/>
                <w:lang w:eastAsia="es-MX"/>
              </w:rPr>
              <w:t>26</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039</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959</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181</w:t>
            </w:r>
          </w:p>
        </w:tc>
      </w:tr>
    </w:tbl>
    <w:p w:rsidR="00B34114" w:rsidRDefault="00B34114" w:rsidP="009F61CA">
      <w:pPr>
        <w:pStyle w:val="TEXTONORMAL"/>
      </w:pPr>
    </w:p>
    <w:p w:rsidR="00B34114" w:rsidRDefault="00B34114" w:rsidP="009F61CA">
      <w:pPr>
        <w:pStyle w:val="TEXTONORMAL"/>
      </w:pPr>
    </w:p>
    <w:p w:rsidR="00B34114" w:rsidRDefault="00B34114" w:rsidP="009F61CA">
      <w:pPr>
        <w:pStyle w:val="TEXTONORMAL"/>
      </w:pPr>
    </w:p>
    <w:p w:rsidR="00B34114" w:rsidRDefault="00B34114" w:rsidP="009F61CA">
      <w:pPr>
        <w:pStyle w:val="TEXTONORMAL"/>
      </w:pPr>
    </w:p>
    <w:p w:rsidR="00453F91" w:rsidRDefault="00453F91" w:rsidP="009F61CA">
      <w:pPr>
        <w:pStyle w:val="TEXTONORMAL"/>
      </w:pPr>
    </w:p>
    <w:p w:rsidR="00E83436" w:rsidRPr="00E83436" w:rsidRDefault="00453F91" w:rsidP="003D4841">
      <w:pPr>
        <w:pStyle w:val="TEXTONORMAL"/>
        <w:numPr>
          <w:ilvl w:val="0"/>
          <w:numId w:val="8"/>
        </w:numPr>
        <w:ind w:left="714" w:hanging="357"/>
        <w:rPr>
          <w:lang w:val="es-MX"/>
        </w:rPr>
      </w:pPr>
      <w:r w:rsidRPr="00E83436">
        <w:rPr>
          <w:lang w:val="es-MX"/>
        </w:rPr>
        <w:t>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rsidR="002615DE" w:rsidRPr="00D722CF" w:rsidRDefault="002615DE" w:rsidP="003D4841">
      <w:pPr>
        <w:pStyle w:val="TEXTONORMAL"/>
        <w:numPr>
          <w:ilvl w:val="0"/>
          <w:numId w:val="13"/>
        </w:numPr>
        <w:ind w:left="998" w:hanging="284"/>
      </w:pPr>
      <w:r w:rsidRPr="00D722CF">
        <w:t>Deben otorgarse una sola vez en la vida laboral del trabajador.</w:t>
      </w:r>
    </w:p>
    <w:p w:rsidR="002615DE" w:rsidRPr="00D722CF" w:rsidRDefault="002615DE" w:rsidP="003D4841">
      <w:pPr>
        <w:pStyle w:val="TEXTONORMAL"/>
        <w:numPr>
          <w:ilvl w:val="0"/>
          <w:numId w:val="9"/>
        </w:numPr>
        <w:ind w:left="998" w:hanging="284"/>
      </w:pPr>
      <w:r w:rsidRPr="00D722CF">
        <w:t>Para obtener un préstamo a mediano plazo o un crédito hipotecario, el trabajador deberá tener una antigüedad laboral mínima de 5 años.</w:t>
      </w:r>
    </w:p>
    <w:p w:rsidR="002615DE" w:rsidRPr="00D722CF" w:rsidRDefault="002615DE" w:rsidP="003D4841">
      <w:pPr>
        <w:pStyle w:val="TEXTONORMAL"/>
        <w:numPr>
          <w:ilvl w:val="0"/>
          <w:numId w:val="9"/>
        </w:numPr>
        <w:ind w:left="998" w:hanging="284"/>
      </w:pPr>
      <w:r w:rsidRPr="00D722CF">
        <w:t>El plazo máximo de amortización es de 25 años.</w:t>
      </w:r>
    </w:p>
    <w:p w:rsidR="002615DE" w:rsidRPr="00D722CF" w:rsidRDefault="002615DE" w:rsidP="003D4841">
      <w:pPr>
        <w:pStyle w:val="TEXTONORMAL"/>
        <w:numPr>
          <w:ilvl w:val="0"/>
          <w:numId w:val="9"/>
        </w:numPr>
        <w:ind w:left="998" w:hanging="284"/>
      </w:pPr>
      <w:r w:rsidRPr="00D722CF">
        <w:t>El crédito deberá destinarse para la construcción, adquisición o ampliación de vivienda del o para el trabajador.</w:t>
      </w:r>
    </w:p>
    <w:p w:rsidR="002615DE" w:rsidRPr="00D722CF" w:rsidRDefault="002615DE" w:rsidP="003D4841">
      <w:pPr>
        <w:pStyle w:val="TEXTONORMAL"/>
        <w:numPr>
          <w:ilvl w:val="0"/>
          <w:numId w:val="9"/>
        </w:numPr>
        <w:ind w:left="998" w:hanging="284"/>
      </w:pPr>
      <w:r w:rsidRPr="00D722CF">
        <w:t>Deberá ser garantizado mediante hipoteca o fideicomiso en primer lugar, que se constituirá sobre el inmueble objeto de la operación.</w:t>
      </w:r>
    </w:p>
    <w:p w:rsidR="005367D9" w:rsidRDefault="002615DE" w:rsidP="00352FF1">
      <w:pPr>
        <w:pStyle w:val="TEXTONORMAL"/>
        <w:rPr>
          <w:lang w:val="es-MX"/>
        </w:rPr>
      </w:pPr>
      <w:r w:rsidRPr="002615DE">
        <w:rPr>
          <w:lang w:val="es-MX"/>
        </w:rPr>
        <w:t xml:space="preserve">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w:t>
      </w:r>
      <w:r w:rsidR="00BC5D54">
        <w:rPr>
          <w:lang w:val="es-MX"/>
        </w:rPr>
        <w:t>Reglamento de Préstamos para el Fomento de la Habitación de los trabajadores, del CCT.</w:t>
      </w:r>
      <w:r w:rsidR="00463215">
        <w:rPr>
          <w:lang w:val="es-MX"/>
        </w:rPr>
        <w:t xml:space="preserve"> </w:t>
      </w:r>
    </w:p>
    <w:p w:rsidR="005367D9" w:rsidRDefault="005367D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83436" w:rsidRPr="00261D6C" w:rsidRDefault="00F918E9" w:rsidP="00E83436">
      <w:pPr>
        <w:pStyle w:val="VIETAFLECHA"/>
        <w:ind w:left="357" w:hanging="357"/>
      </w:pPr>
      <w:r w:rsidRPr="00261D6C">
        <w:lastRenderedPageBreak/>
        <w:t>Bienes Inmuebles, Infraestructura y Construcciones en Proceso</w:t>
      </w:r>
    </w:p>
    <w:p w:rsidR="00697C3A" w:rsidRDefault="003202FD" w:rsidP="00697C3A">
      <w:pPr>
        <w:pStyle w:val="TEXTONORMAL"/>
      </w:pPr>
      <w:r w:rsidRPr="003202FD">
        <w:rPr>
          <w:lang w:val="es-MX"/>
        </w:rPr>
        <w:t>Al 31 de marzo de 2021 y diciembre de 2020</w:t>
      </w:r>
      <w:r w:rsidR="00697C3A" w:rsidRPr="003202FD">
        <w:t>, este rubro se integra de la siguiente manera:</w:t>
      </w:r>
    </w:p>
    <w:p w:rsidR="00171E27" w:rsidRDefault="00171E27" w:rsidP="00697C3A">
      <w:pPr>
        <w:pStyle w:val="TEXTONORMAL"/>
      </w:pPr>
    </w:p>
    <w:tbl>
      <w:tblPr>
        <w:tblW w:w="10714" w:type="dxa"/>
        <w:jc w:val="center"/>
        <w:tblInd w:w="85" w:type="dxa"/>
        <w:tblCellMar>
          <w:left w:w="70" w:type="dxa"/>
          <w:right w:w="70" w:type="dxa"/>
        </w:tblCellMar>
        <w:tblLook w:val="04A0" w:firstRow="1" w:lastRow="0" w:firstColumn="1" w:lastColumn="0" w:noHBand="0" w:noVBand="1"/>
      </w:tblPr>
      <w:tblGrid>
        <w:gridCol w:w="4420"/>
        <w:gridCol w:w="1519"/>
        <w:gridCol w:w="1847"/>
        <w:gridCol w:w="1559"/>
        <w:gridCol w:w="1369"/>
      </w:tblGrid>
      <w:tr w:rsidR="005C3253" w:rsidRPr="005C3253" w:rsidTr="00D84183">
        <w:trPr>
          <w:trHeight w:val="139"/>
          <w:jc w:val="center"/>
        </w:trPr>
        <w:tc>
          <w:tcPr>
            <w:tcW w:w="4420" w:type="dxa"/>
            <w:vMerge w:val="restart"/>
            <w:tcBorders>
              <w:top w:val="single" w:sz="12" w:space="0" w:color="808080"/>
              <w:left w:val="single" w:sz="12" w:space="0" w:color="FFFFFF"/>
              <w:bottom w:val="nil"/>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Concepto</w:t>
            </w:r>
          </w:p>
        </w:tc>
        <w:tc>
          <w:tcPr>
            <w:tcW w:w="6294" w:type="dxa"/>
            <w:gridSpan w:val="4"/>
            <w:tcBorders>
              <w:top w:val="single" w:sz="12" w:space="0" w:color="808080"/>
              <w:left w:val="nil"/>
              <w:bottom w:val="single" w:sz="12" w:space="0" w:color="FFFFFF"/>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Cifras en pesos</w:t>
            </w:r>
          </w:p>
        </w:tc>
      </w:tr>
      <w:tr w:rsidR="005C3253" w:rsidRPr="005C3253" w:rsidTr="00D84183">
        <w:trPr>
          <w:trHeight w:val="60"/>
          <w:jc w:val="center"/>
        </w:trPr>
        <w:tc>
          <w:tcPr>
            <w:tcW w:w="4420" w:type="dxa"/>
            <w:vMerge/>
            <w:tcBorders>
              <w:top w:val="single" w:sz="12" w:space="0" w:color="808080"/>
              <w:left w:val="single" w:sz="12" w:space="0" w:color="FFFFFF"/>
              <w:bottom w:val="nil"/>
              <w:right w:val="single" w:sz="12" w:space="0" w:color="FFFFFF"/>
            </w:tcBorders>
            <w:vAlign w:val="center"/>
            <w:hideMark/>
          </w:tcPr>
          <w:p w:rsidR="005C3253" w:rsidRPr="005C3253" w:rsidRDefault="005C3253" w:rsidP="005C3253">
            <w:pPr>
              <w:spacing w:after="0" w:line="240" w:lineRule="auto"/>
              <w:rPr>
                <w:rFonts w:ascii="Montserrat" w:eastAsia="Times New Roman" w:hAnsi="Montserrat"/>
                <w:b/>
                <w:bCs/>
                <w:color w:val="FFFFFF"/>
                <w:sz w:val="16"/>
                <w:szCs w:val="16"/>
                <w:lang w:val="es-MX" w:eastAsia="es-MX"/>
              </w:rPr>
            </w:pPr>
          </w:p>
        </w:tc>
        <w:tc>
          <w:tcPr>
            <w:tcW w:w="6294" w:type="dxa"/>
            <w:gridSpan w:val="4"/>
            <w:tcBorders>
              <w:top w:val="single" w:sz="12" w:space="0" w:color="FFFFFF"/>
              <w:left w:val="nil"/>
              <w:bottom w:val="single" w:sz="12" w:space="0" w:color="FFFFFF"/>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31 de marzo de 2021</w:t>
            </w:r>
          </w:p>
        </w:tc>
      </w:tr>
      <w:tr w:rsidR="00171E27" w:rsidRPr="005C3253" w:rsidTr="00D84183">
        <w:trPr>
          <w:trHeight w:val="705"/>
          <w:jc w:val="center"/>
        </w:trPr>
        <w:tc>
          <w:tcPr>
            <w:tcW w:w="4420" w:type="dxa"/>
            <w:vMerge/>
            <w:tcBorders>
              <w:top w:val="single" w:sz="12" w:space="0" w:color="808080"/>
              <w:left w:val="single" w:sz="12" w:space="0" w:color="FFFFFF"/>
              <w:bottom w:val="nil"/>
              <w:right w:val="single" w:sz="12" w:space="0" w:color="FFFFFF"/>
            </w:tcBorders>
            <w:vAlign w:val="center"/>
            <w:hideMark/>
          </w:tcPr>
          <w:p w:rsidR="005C3253" w:rsidRPr="005C3253" w:rsidRDefault="005C3253" w:rsidP="005C3253">
            <w:pPr>
              <w:spacing w:after="0" w:line="240" w:lineRule="auto"/>
              <w:rPr>
                <w:rFonts w:ascii="Montserrat" w:eastAsia="Times New Roman" w:hAnsi="Montserrat"/>
                <w:b/>
                <w:bCs/>
                <w:color w:val="FFFFFF"/>
                <w:sz w:val="16"/>
                <w:szCs w:val="16"/>
                <w:lang w:val="es-MX" w:eastAsia="es-MX"/>
              </w:rPr>
            </w:pPr>
          </w:p>
        </w:tc>
        <w:tc>
          <w:tcPr>
            <w:tcW w:w="151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Inversión</w:t>
            </w:r>
          </w:p>
        </w:tc>
        <w:tc>
          <w:tcPr>
            <w:tcW w:w="1847" w:type="dxa"/>
            <w:tcBorders>
              <w:top w:val="single" w:sz="12" w:space="0" w:color="FFFFFF"/>
              <w:left w:val="nil"/>
              <w:bottom w:val="double" w:sz="6"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Depreciación acumulada</w:t>
            </w:r>
          </w:p>
        </w:tc>
        <w:tc>
          <w:tcPr>
            <w:tcW w:w="155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Neto</w:t>
            </w:r>
          </w:p>
        </w:tc>
        <w:tc>
          <w:tcPr>
            <w:tcW w:w="136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Vida útil estimada en años</w:t>
            </w:r>
          </w:p>
        </w:tc>
      </w:tr>
      <w:tr w:rsidR="00171E27" w:rsidRPr="005C3253" w:rsidTr="00D84183">
        <w:trPr>
          <w:trHeight w:val="181"/>
          <w:jc w:val="center"/>
        </w:trPr>
        <w:tc>
          <w:tcPr>
            <w:tcW w:w="4420" w:type="dxa"/>
            <w:tcBorders>
              <w:top w:val="double" w:sz="12" w:space="0" w:color="808080"/>
              <w:left w:val="nil"/>
              <w:bottom w:val="nil"/>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Edificios no habitacionales</w:t>
            </w:r>
          </w:p>
        </w:tc>
        <w:tc>
          <w:tcPr>
            <w:tcW w:w="1519" w:type="dxa"/>
            <w:tcBorders>
              <w:top w:val="double" w:sz="12" w:space="0" w:color="808080"/>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color w:val="000000"/>
                <w:sz w:val="15"/>
                <w:szCs w:val="15"/>
                <w:lang w:eastAsia="es-MX"/>
              </w:rPr>
              <w:t>99,011,702,876</w:t>
            </w:r>
          </w:p>
        </w:tc>
        <w:tc>
          <w:tcPr>
            <w:tcW w:w="1847" w:type="dxa"/>
            <w:tcBorders>
              <w:top w:val="double" w:sz="12" w:space="0" w:color="808080"/>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27,377,026,319</w:t>
            </w:r>
          </w:p>
        </w:tc>
        <w:tc>
          <w:tcPr>
            <w:tcW w:w="1559" w:type="dxa"/>
            <w:tcBorders>
              <w:top w:val="double" w:sz="12" w:space="0" w:color="808080"/>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color w:val="000000"/>
                <w:sz w:val="15"/>
                <w:szCs w:val="15"/>
                <w:lang w:eastAsia="es-MX"/>
              </w:rPr>
              <w:t>71,634,676,557</w:t>
            </w:r>
          </w:p>
        </w:tc>
        <w:tc>
          <w:tcPr>
            <w:tcW w:w="1369" w:type="dxa"/>
            <w:tcBorders>
              <w:top w:val="double" w:sz="12" w:space="0" w:color="808080"/>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66.66</w:t>
            </w:r>
          </w:p>
        </w:tc>
      </w:tr>
      <w:tr w:rsidR="00171E27" w:rsidRPr="005C3253" w:rsidTr="00D84183">
        <w:trPr>
          <w:trHeight w:val="134"/>
          <w:jc w:val="center"/>
        </w:trPr>
        <w:tc>
          <w:tcPr>
            <w:tcW w:w="4420"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Terrenos</w:t>
            </w:r>
          </w:p>
        </w:tc>
        <w:tc>
          <w:tcPr>
            <w:tcW w:w="151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color w:val="000000"/>
                <w:sz w:val="15"/>
                <w:szCs w:val="15"/>
                <w:lang w:eastAsia="es-MX"/>
              </w:rPr>
              <w:t>23,303,315,338</w:t>
            </w:r>
          </w:p>
        </w:tc>
        <w:tc>
          <w:tcPr>
            <w:tcW w:w="1847"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0</w:t>
            </w:r>
          </w:p>
        </w:tc>
        <w:tc>
          <w:tcPr>
            <w:tcW w:w="155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color w:val="000000"/>
                <w:sz w:val="15"/>
                <w:szCs w:val="15"/>
                <w:lang w:eastAsia="es-MX"/>
              </w:rPr>
              <w:t>23,303,315,338</w:t>
            </w:r>
          </w:p>
        </w:tc>
        <w:tc>
          <w:tcPr>
            <w:tcW w:w="136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eastAsia="Times New Roman"/>
                <w:color w:val="000000"/>
                <w:sz w:val="20"/>
                <w:szCs w:val="20"/>
                <w:lang w:val="es-MX" w:eastAsia="es-MX"/>
              </w:rPr>
            </w:pPr>
            <w:r w:rsidRPr="005C3253">
              <w:rPr>
                <w:rFonts w:eastAsia="Times New Roman"/>
                <w:color w:val="000000"/>
                <w:sz w:val="20"/>
                <w:szCs w:val="20"/>
                <w:lang w:val="es-MX" w:eastAsia="es-MX"/>
              </w:rPr>
              <w:t> </w:t>
            </w:r>
          </w:p>
        </w:tc>
      </w:tr>
      <w:tr w:rsidR="00171E27" w:rsidRPr="005C3253" w:rsidTr="00D84183">
        <w:trPr>
          <w:trHeight w:val="180"/>
          <w:jc w:val="center"/>
        </w:trPr>
        <w:tc>
          <w:tcPr>
            <w:tcW w:w="4420"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Construcciones en proceso en bienes propios</w:t>
            </w:r>
          </w:p>
        </w:tc>
        <w:tc>
          <w:tcPr>
            <w:tcW w:w="151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5,203,755,23</w:t>
            </w:r>
            <w:r w:rsidR="00352FF1">
              <w:rPr>
                <w:rFonts w:ascii="Montserrat" w:eastAsia="Times New Roman" w:hAnsi="Montserrat"/>
                <w:sz w:val="15"/>
                <w:szCs w:val="15"/>
                <w:lang w:eastAsia="es-MX"/>
              </w:rPr>
              <w:t>4</w:t>
            </w:r>
          </w:p>
        </w:tc>
        <w:tc>
          <w:tcPr>
            <w:tcW w:w="1847"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0</w:t>
            </w:r>
          </w:p>
        </w:tc>
        <w:tc>
          <w:tcPr>
            <w:tcW w:w="155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5,203,755,23</w:t>
            </w:r>
            <w:r w:rsidR="00352FF1">
              <w:rPr>
                <w:rFonts w:ascii="Montserrat" w:eastAsia="Times New Roman" w:hAnsi="Montserrat"/>
                <w:sz w:val="15"/>
                <w:szCs w:val="15"/>
                <w:lang w:eastAsia="es-MX"/>
              </w:rPr>
              <w:t>4</w:t>
            </w:r>
          </w:p>
        </w:tc>
        <w:tc>
          <w:tcPr>
            <w:tcW w:w="136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eastAsia="Times New Roman"/>
                <w:color w:val="000000"/>
                <w:sz w:val="20"/>
                <w:szCs w:val="20"/>
                <w:lang w:val="es-MX" w:eastAsia="es-MX"/>
              </w:rPr>
            </w:pPr>
            <w:r w:rsidRPr="005C3253">
              <w:rPr>
                <w:rFonts w:eastAsia="Times New Roman"/>
                <w:color w:val="000000"/>
                <w:sz w:val="20"/>
                <w:szCs w:val="20"/>
                <w:lang w:val="es-MX" w:eastAsia="es-MX"/>
              </w:rPr>
              <w:t> </w:t>
            </w:r>
          </w:p>
        </w:tc>
      </w:tr>
      <w:tr w:rsidR="00171E27" w:rsidRPr="005C3253" w:rsidTr="00D84183">
        <w:trPr>
          <w:trHeight w:val="74"/>
          <w:jc w:val="center"/>
        </w:trPr>
        <w:tc>
          <w:tcPr>
            <w:tcW w:w="4420" w:type="dxa"/>
            <w:tcBorders>
              <w:top w:val="nil"/>
              <w:left w:val="nil"/>
              <w:bottom w:val="single" w:sz="12" w:space="0" w:color="808080"/>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b/>
                <w:bCs/>
                <w:color w:val="000000"/>
                <w:sz w:val="15"/>
                <w:szCs w:val="15"/>
                <w:lang w:val="es-MX" w:eastAsia="es-MX"/>
              </w:rPr>
            </w:pPr>
            <w:r w:rsidRPr="005C3253">
              <w:rPr>
                <w:rFonts w:ascii="Montserrat" w:eastAsia="Times New Roman" w:hAnsi="Montserrat"/>
                <w:b/>
                <w:bCs/>
                <w:sz w:val="15"/>
                <w:szCs w:val="15"/>
                <w:lang w:eastAsia="es-MX"/>
              </w:rPr>
              <w:t>Total Bienes Inmuebles, Infraestructura y Construcciones en Proceso</w:t>
            </w:r>
          </w:p>
        </w:tc>
        <w:tc>
          <w:tcPr>
            <w:tcW w:w="1519" w:type="dxa"/>
            <w:tcBorders>
              <w:top w:val="nil"/>
              <w:left w:val="nil"/>
              <w:bottom w:val="single" w:sz="12" w:space="0" w:color="808080"/>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b/>
                <w:bCs/>
                <w:color w:val="000000"/>
                <w:sz w:val="15"/>
                <w:szCs w:val="15"/>
                <w:lang w:val="es-MX" w:eastAsia="es-MX"/>
              </w:rPr>
            </w:pPr>
            <w:r w:rsidRPr="005C3253">
              <w:rPr>
                <w:rFonts w:ascii="Montserrat" w:eastAsia="Times New Roman" w:hAnsi="Montserrat"/>
                <w:b/>
                <w:bCs/>
                <w:sz w:val="15"/>
                <w:szCs w:val="15"/>
                <w:lang w:eastAsia="es-MX"/>
              </w:rPr>
              <w:t>127,518,773,44</w:t>
            </w:r>
            <w:r w:rsidR="00352FF1">
              <w:rPr>
                <w:rFonts w:ascii="Montserrat" w:eastAsia="Times New Roman" w:hAnsi="Montserrat"/>
                <w:b/>
                <w:bCs/>
                <w:sz w:val="15"/>
                <w:szCs w:val="15"/>
                <w:lang w:eastAsia="es-MX"/>
              </w:rPr>
              <w:t>8</w:t>
            </w:r>
          </w:p>
        </w:tc>
        <w:tc>
          <w:tcPr>
            <w:tcW w:w="1847" w:type="dxa"/>
            <w:tcBorders>
              <w:top w:val="nil"/>
              <w:left w:val="nil"/>
              <w:bottom w:val="single" w:sz="12" w:space="0" w:color="808080"/>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b/>
                <w:bCs/>
                <w:color w:val="000000"/>
                <w:sz w:val="15"/>
                <w:szCs w:val="15"/>
                <w:lang w:val="es-MX" w:eastAsia="es-MX"/>
              </w:rPr>
            </w:pPr>
            <w:r w:rsidRPr="005C3253">
              <w:rPr>
                <w:rFonts w:ascii="Montserrat" w:eastAsia="Times New Roman" w:hAnsi="Montserrat"/>
                <w:b/>
                <w:bCs/>
                <w:sz w:val="15"/>
                <w:szCs w:val="15"/>
                <w:lang w:eastAsia="es-MX"/>
              </w:rPr>
              <w:t>27,377,026,319</w:t>
            </w:r>
          </w:p>
        </w:tc>
        <w:tc>
          <w:tcPr>
            <w:tcW w:w="1559" w:type="dxa"/>
            <w:tcBorders>
              <w:top w:val="nil"/>
              <w:left w:val="nil"/>
              <w:bottom w:val="single" w:sz="12" w:space="0" w:color="808080"/>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b/>
                <w:bCs/>
                <w:color w:val="000000"/>
                <w:sz w:val="15"/>
                <w:szCs w:val="15"/>
                <w:lang w:val="es-MX" w:eastAsia="es-MX"/>
              </w:rPr>
            </w:pPr>
            <w:r w:rsidRPr="005C3253">
              <w:rPr>
                <w:rFonts w:ascii="Montserrat" w:eastAsia="Times New Roman" w:hAnsi="Montserrat"/>
                <w:b/>
                <w:bCs/>
                <w:sz w:val="15"/>
                <w:szCs w:val="15"/>
                <w:lang w:eastAsia="es-MX"/>
              </w:rPr>
              <w:t>100,141,747,1</w:t>
            </w:r>
            <w:r w:rsidR="00352FF1">
              <w:rPr>
                <w:rFonts w:ascii="Montserrat" w:eastAsia="Times New Roman" w:hAnsi="Montserrat"/>
                <w:b/>
                <w:bCs/>
                <w:sz w:val="15"/>
                <w:szCs w:val="15"/>
                <w:lang w:eastAsia="es-MX"/>
              </w:rPr>
              <w:t>29</w:t>
            </w:r>
          </w:p>
        </w:tc>
        <w:tc>
          <w:tcPr>
            <w:tcW w:w="1369" w:type="dxa"/>
            <w:tcBorders>
              <w:top w:val="nil"/>
              <w:left w:val="nil"/>
              <w:bottom w:val="single" w:sz="12" w:space="0" w:color="808080"/>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b/>
                <w:bCs/>
                <w:color w:val="000000"/>
                <w:sz w:val="15"/>
                <w:szCs w:val="15"/>
                <w:lang w:val="es-MX" w:eastAsia="es-MX"/>
              </w:rPr>
            </w:pPr>
            <w:r w:rsidRPr="005C3253">
              <w:rPr>
                <w:rFonts w:ascii="Montserrat" w:eastAsia="Times New Roman" w:hAnsi="Montserrat"/>
                <w:b/>
                <w:bCs/>
                <w:color w:val="000000"/>
                <w:sz w:val="15"/>
                <w:szCs w:val="15"/>
                <w:lang w:eastAsia="es-MX"/>
              </w:rPr>
              <w:t> </w:t>
            </w:r>
          </w:p>
        </w:tc>
      </w:tr>
    </w:tbl>
    <w:p w:rsidR="002A7BB6" w:rsidRDefault="002A7BB6" w:rsidP="00985DD7">
      <w:pPr>
        <w:pStyle w:val="TEXTONORMAL"/>
      </w:pPr>
    </w:p>
    <w:tbl>
      <w:tblPr>
        <w:tblpPr w:leftFromText="141" w:rightFromText="141" w:vertAnchor="text" w:horzAnchor="margin" w:tblpXSpec="center" w:tblpY="147"/>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51"/>
        <w:gridCol w:w="1457"/>
        <w:gridCol w:w="1608"/>
        <w:gridCol w:w="1532"/>
        <w:gridCol w:w="1770"/>
      </w:tblGrid>
      <w:tr w:rsidR="00347256" w:rsidRPr="002D6B25" w:rsidTr="00347256">
        <w:trPr>
          <w:trHeight w:val="18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2D6B25">
              <w:rPr>
                <w:rFonts w:ascii="Montserrat" w:hAnsi="Montserrat"/>
                <w:b/>
                <w:color w:val="FFFFFF"/>
                <w:sz w:val="16"/>
                <w:szCs w:val="16"/>
              </w:rPr>
              <w:t>pesos</w:t>
            </w:r>
          </w:p>
        </w:tc>
      </w:tr>
      <w:tr w:rsidR="00347256" w:rsidRPr="002D6B25" w:rsidTr="00347256">
        <w:trPr>
          <w:trHeight w:val="111"/>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47256" w:rsidRPr="002D6B25" w:rsidRDefault="00347256" w:rsidP="00A03837">
            <w:pPr>
              <w:spacing w:after="0" w:line="240" w:lineRule="auto"/>
              <w:rPr>
                <w:rFonts w:ascii="Montserrat" w:hAnsi="Montserrat"/>
                <w:b/>
                <w:color w:val="FFFFFF"/>
                <w:sz w:val="16"/>
                <w:szCs w:val="16"/>
              </w:rPr>
            </w:pPr>
          </w:p>
        </w:tc>
        <w:tc>
          <w:tcPr>
            <w:tcW w:w="0" w:type="auto"/>
            <w:gridSpan w:val="4"/>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 xml:space="preserve">31 de </w:t>
            </w:r>
            <w:r>
              <w:rPr>
                <w:rFonts w:ascii="Montserrat" w:hAnsi="Montserrat"/>
                <w:b/>
                <w:color w:val="FFFFFF"/>
                <w:sz w:val="16"/>
                <w:szCs w:val="16"/>
              </w:rPr>
              <w:t>d</w:t>
            </w:r>
            <w:r w:rsidRPr="002D6B25">
              <w:rPr>
                <w:rFonts w:ascii="Montserrat" w:hAnsi="Montserrat"/>
                <w:b/>
                <w:color w:val="FFFFFF"/>
                <w:sz w:val="16"/>
                <w:szCs w:val="16"/>
              </w:rPr>
              <w:t>iciembre de 20</w:t>
            </w:r>
            <w:r>
              <w:rPr>
                <w:rFonts w:ascii="Montserrat" w:hAnsi="Montserrat"/>
                <w:b/>
                <w:color w:val="FFFFFF"/>
                <w:sz w:val="16"/>
                <w:szCs w:val="16"/>
              </w:rPr>
              <w:t>20</w:t>
            </w:r>
          </w:p>
        </w:tc>
      </w:tr>
      <w:tr w:rsidR="00347256" w:rsidRPr="002D6B25" w:rsidTr="00347256">
        <w:trPr>
          <w:trHeight w:val="111"/>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47256" w:rsidRPr="002D6B25" w:rsidRDefault="00347256" w:rsidP="00A0383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Inversión</w:t>
            </w:r>
          </w:p>
        </w:tc>
        <w:tc>
          <w:tcPr>
            <w:tcW w:w="1608"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Depreciación acumulada</w:t>
            </w:r>
          </w:p>
        </w:tc>
        <w:tc>
          <w:tcPr>
            <w:tcW w:w="1532"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Neto</w:t>
            </w:r>
          </w:p>
        </w:tc>
        <w:tc>
          <w:tcPr>
            <w:tcW w:w="1770"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Vida útil estimada en años</w:t>
            </w:r>
          </w:p>
        </w:tc>
      </w:tr>
      <w:tr w:rsidR="00347256" w:rsidRPr="002D6B25" w:rsidTr="00347256">
        <w:trPr>
          <w:trHeight w:val="184"/>
        </w:trPr>
        <w:tc>
          <w:tcPr>
            <w:tcW w:w="0" w:type="auto"/>
            <w:tcBorders>
              <w:top w:val="double" w:sz="12" w:space="0" w:color="808080"/>
              <w:left w:val="nil"/>
              <w:bottom w:val="nil"/>
              <w:right w:val="nil"/>
            </w:tcBorders>
            <w:shd w:val="clear" w:color="auto" w:fill="F2F2F2"/>
            <w:hideMark/>
          </w:tcPr>
          <w:p w:rsidR="00347256" w:rsidRPr="002D6B25" w:rsidRDefault="00347256" w:rsidP="00A03837">
            <w:pPr>
              <w:tabs>
                <w:tab w:val="right" w:pos="4120"/>
              </w:tabs>
              <w:spacing w:after="0" w:line="240" w:lineRule="exact"/>
              <w:rPr>
                <w:rFonts w:ascii="Montserrat" w:hAnsi="Montserrat"/>
                <w:sz w:val="15"/>
                <w:szCs w:val="15"/>
              </w:rPr>
            </w:pPr>
            <w:r>
              <w:rPr>
                <w:rFonts w:ascii="Montserrat" w:hAnsi="Montserrat"/>
                <w:sz w:val="15"/>
                <w:szCs w:val="15"/>
              </w:rPr>
              <w:t>Edificios no habitacionales</w:t>
            </w:r>
          </w:p>
        </w:tc>
        <w:tc>
          <w:tcPr>
            <w:tcW w:w="0" w:type="auto"/>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98</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807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471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109</w:t>
            </w:r>
          </w:p>
        </w:tc>
        <w:tc>
          <w:tcPr>
            <w:tcW w:w="1608"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w:t>
            </w:r>
            <w:r w:rsidRPr="00297E97">
              <w:rPr>
                <w:rFonts w:ascii="Montserrat" w:hAnsi="Montserrat"/>
                <w:sz w:val="15"/>
                <w:szCs w:val="15"/>
              </w:rPr>
              <w:t>27</w:t>
            </w:r>
            <w:r>
              <w:rPr>
                <w:rFonts w:ascii="Montserrat" w:hAnsi="Montserrat"/>
                <w:sz w:val="15"/>
                <w:szCs w:val="15"/>
              </w:rPr>
              <w:t>,</w:t>
            </w:r>
            <w:r w:rsidRPr="00297E97">
              <w:rPr>
                <w:rFonts w:ascii="Montserrat" w:hAnsi="Montserrat"/>
                <w:sz w:val="15"/>
                <w:szCs w:val="15"/>
              </w:rPr>
              <w:t>395</w:t>
            </w:r>
            <w:r>
              <w:rPr>
                <w:rFonts w:ascii="Montserrat" w:hAnsi="Montserrat"/>
                <w:sz w:val="15"/>
                <w:szCs w:val="15"/>
              </w:rPr>
              <w:t>,</w:t>
            </w:r>
            <w:r w:rsidRPr="00297E97">
              <w:rPr>
                <w:rFonts w:ascii="Montserrat" w:hAnsi="Montserrat"/>
                <w:sz w:val="15"/>
                <w:szCs w:val="15"/>
              </w:rPr>
              <w:t>299</w:t>
            </w:r>
            <w:r>
              <w:rPr>
                <w:rFonts w:ascii="Montserrat" w:hAnsi="Montserrat"/>
                <w:sz w:val="15"/>
                <w:szCs w:val="15"/>
              </w:rPr>
              <w:t>,</w:t>
            </w:r>
            <w:r w:rsidRPr="00297E97">
              <w:rPr>
                <w:rFonts w:ascii="Montserrat" w:hAnsi="Montserrat"/>
                <w:sz w:val="15"/>
                <w:szCs w:val="15"/>
              </w:rPr>
              <w:t>199</w:t>
            </w:r>
          </w:p>
        </w:tc>
        <w:tc>
          <w:tcPr>
            <w:tcW w:w="1532"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412</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171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910</w:t>
            </w:r>
          </w:p>
        </w:tc>
        <w:tc>
          <w:tcPr>
            <w:tcW w:w="1770"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66.66</w:t>
            </w:r>
          </w:p>
        </w:tc>
      </w:tr>
      <w:tr w:rsidR="00347256" w:rsidRPr="002D6B25" w:rsidTr="00347256">
        <w:trPr>
          <w:trHeight w:val="184"/>
        </w:trPr>
        <w:tc>
          <w:tcPr>
            <w:tcW w:w="0" w:type="auto"/>
            <w:tcBorders>
              <w:top w:val="nil"/>
              <w:left w:val="nil"/>
              <w:bottom w:val="nil"/>
              <w:right w:val="nil"/>
            </w:tcBorders>
            <w:shd w:val="clear" w:color="auto" w:fill="F2F2F2"/>
            <w:hideMark/>
          </w:tcPr>
          <w:p w:rsidR="00347256" w:rsidRPr="002D6B25" w:rsidRDefault="00347256" w:rsidP="00A03837">
            <w:pPr>
              <w:tabs>
                <w:tab w:val="right" w:pos="4120"/>
              </w:tabs>
              <w:spacing w:after="0" w:line="240" w:lineRule="exact"/>
              <w:rPr>
                <w:rFonts w:ascii="Montserrat" w:hAnsi="Montserrat"/>
                <w:sz w:val="15"/>
                <w:szCs w:val="15"/>
              </w:rPr>
            </w:pPr>
            <w:r>
              <w:rPr>
                <w:rFonts w:ascii="Montserrat" w:hAnsi="Montserrat"/>
                <w:sz w:val="15"/>
                <w:szCs w:val="15"/>
              </w:rPr>
              <w:t>Terrenos</w:t>
            </w:r>
          </w:p>
        </w:tc>
        <w:tc>
          <w:tcPr>
            <w:tcW w:w="0" w:type="auto"/>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23</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285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7</w:t>
            </w:r>
          </w:p>
        </w:tc>
        <w:tc>
          <w:tcPr>
            <w:tcW w:w="1608"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0</w:t>
            </w:r>
          </w:p>
        </w:tc>
        <w:tc>
          <w:tcPr>
            <w:tcW w:w="1532"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23</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285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7</w:t>
            </w:r>
          </w:p>
        </w:tc>
        <w:tc>
          <w:tcPr>
            <w:tcW w:w="1770"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p>
        </w:tc>
      </w:tr>
      <w:tr w:rsidR="00347256" w:rsidRPr="002D6B25" w:rsidTr="00347256">
        <w:trPr>
          <w:trHeight w:val="184"/>
        </w:trPr>
        <w:tc>
          <w:tcPr>
            <w:tcW w:w="0" w:type="auto"/>
            <w:tcBorders>
              <w:top w:val="nil"/>
              <w:left w:val="nil"/>
              <w:bottom w:val="nil"/>
              <w:right w:val="nil"/>
            </w:tcBorders>
            <w:shd w:val="clear" w:color="auto" w:fill="F2F2F2"/>
            <w:vAlign w:val="center"/>
            <w:hideMark/>
          </w:tcPr>
          <w:p w:rsidR="00347256" w:rsidRPr="002D6B25" w:rsidRDefault="00347256" w:rsidP="00A03837">
            <w:pPr>
              <w:tabs>
                <w:tab w:val="right" w:pos="4120"/>
              </w:tabs>
              <w:spacing w:after="0" w:line="240" w:lineRule="exact"/>
              <w:rPr>
                <w:rFonts w:ascii="Montserrat" w:hAnsi="Montserrat"/>
                <w:sz w:val="15"/>
                <w:szCs w:val="15"/>
              </w:rPr>
            </w:pPr>
            <w:r w:rsidRPr="002D6B25">
              <w:rPr>
                <w:rFonts w:ascii="Montserrat" w:hAnsi="Montserrat"/>
                <w:sz w:val="15"/>
                <w:szCs w:val="15"/>
              </w:rPr>
              <w:t>Construcciones en proceso en bienes propios</w:t>
            </w:r>
          </w:p>
        </w:tc>
        <w:tc>
          <w:tcPr>
            <w:tcW w:w="0" w:type="auto"/>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390</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687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730</w:t>
            </w:r>
          </w:p>
        </w:tc>
        <w:tc>
          <w:tcPr>
            <w:tcW w:w="1608"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0</w:t>
            </w:r>
          </w:p>
        </w:tc>
        <w:tc>
          <w:tcPr>
            <w:tcW w:w="1532"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390</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687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730</w:t>
            </w:r>
          </w:p>
        </w:tc>
        <w:tc>
          <w:tcPr>
            <w:tcW w:w="1770"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p>
        </w:tc>
      </w:tr>
      <w:tr w:rsidR="00347256" w:rsidRPr="002D6B25" w:rsidTr="00347256">
        <w:trPr>
          <w:trHeight w:val="184"/>
        </w:trPr>
        <w:tc>
          <w:tcPr>
            <w:tcW w:w="0" w:type="auto"/>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rPr>
                <w:rFonts w:ascii="Montserrat" w:hAnsi="Montserrat"/>
                <w:b/>
                <w:sz w:val="15"/>
                <w:szCs w:val="15"/>
              </w:rPr>
            </w:pPr>
            <w:r w:rsidRPr="002D6B25">
              <w:rPr>
                <w:rFonts w:ascii="Montserrat" w:hAnsi="Montserrat"/>
                <w:b/>
                <w:sz w:val="15"/>
                <w:szCs w:val="15"/>
              </w:rPr>
              <w:t>Total Biene</w:t>
            </w:r>
            <w:r>
              <w:rPr>
                <w:rFonts w:ascii="Montserrat" w:hAnsi="Montserrat"/>
                <w:b/>
                <w:sz w:val="15"/>
                <w:szCs w:val="15"/>
              </w:rPr>
              <w:t>s Inmuebles, Infraestructura y C</w:t>
            </w:r>
            <w:r w:rsidRPr="002D6B25">
              <w:rPr>
                <w:rFonts w:ascii="Montserrat" w:hAnsi="Montserrat"/>
                <w:b/>
                <w:sz w:val="15"/>
                <w:szCs w:val="15"/>
              </w:rPr>
              <w:t>onstrucciones en Proceso</w:t>
            </w:r>
          </w:p>
        </w:tc>
        <w:tc>
          <w:tcPr>
            <w:tcW w:w="0" w:type="auto"/>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b/>
                <w:sz w:val="15"/>
                <w:szCs w:val="15"/>
              </w:rPr>
            </w:pPr>
            <w:r w:rsidRPr="00297E97">
              <w:rPr>
                <w:rFonts w:ascii="Montserrat" w:eastAsia="Times New Roman" w:hAnsi="Montserrat"/>
                <w:b/>
                <w:bCs/>
                <w:color w:val="000000"/>
                <w:sz w:val="15"/>
                <w:szCs w:val="15"/>
                <w:lang w:eastAsia="es-MX"/>
              </w:rPr>
              <w:t>127</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483</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896</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04</w:t>
            </w:r>
            <w:r>
              <w:rPr>
                <w:rFonts w:ascii="Montserrat" w:eastAsia="Times New Roman" w:hAnsi="Montserrat"/>
                <w:b/>
                <w:bCs/>
                <w:color w:val="000000"/>
                <w:sz w:val="15"/>
                <w:szCs w:val="15"/>
                <w:lang w:eastAsia="es-MX"/>
              </w:rPr>
              <w:t>6</w:t>
            </w:r>
          </w:p>
        </w:tc>
        <w:tc>
          <w:tcPr>
            <w:tcW w:w="1608" w:type="dxa"/>
            <w:tcBorders>
              <w:top w:val="nil"/>
              <w:left w:val="nil"/>
              <w:bottom w:val="single" w:sz="12" w:space="0" w:color="808080"/>
              <w:right w:val="nil"/>
            </w:tcBorders>
            <w:shd w:val="clear" w:color="auto" w:fill="F2F2F2"/>
            <w:vAlign w:val="center"/>
            <w:hideMark/>
          </w:tcPr>
          <w:p w:rsidR="00347256" w:rsidRPr="00297E97" w:rsidRDefault="00347256" w:rsidP="00A03837">
            <w:pPr>
              <w:spacing w:after="0" w:line="240" w:lineRule="exact"/>
              <w:jc w:val="right"/>
              <w:rPr>
                <w:rFonts w:ascii="Montserrat" w:hAnsi="Montserrat"/>
                <w:b/>
                <w:sz w:val="15"/>
                <w:szCs w:val="15"/>
              </w:rPr>
            </w:pPr>
            <w:r>
              <w:rPr>
                <w:rFonts w:ascii="Montserrat" w:hAnsi="Montserrat"/>
                <w:b/>
                <w:sz w:val="15"/>
                <w:szCs w:val="15"/>
              </w:rPr>
              <w:t>-</w:t>
            </w:r>
            <w:r w:rsidRPr="00297E97">
              <w:rPr>
                <w:rFonts w:ascii="Montserrat" w:hAnsi="Montserrat"/>
                <w:b/>
                <w:sz w:val="15"/>
                <w:szCs w:val="15"/>
              </w:rPr>
              <w:t>27,395,299,199</w:t>
            </w:r>
          </w:p>
        </w:tc>
        <w:tc>
          <w:tcPr>
            <w:tcW w:w="1532" w:type="dxa"/>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b/>
                <w:sz w:val="15"/>
                <w:szCs w:val="15"/>
              </w:rPr>
            </w:pPr>
            <w:r w:rsidRPr="00297E97">
              <w:rPr>
                <w:rFonts w:ascii="Montserrat" w:eastAsia="Times New Roman" w:hAnsi="Montserrat"/>
                <w:b/>
                <w:bCs/>
                <w:color w:val="000000"/>
                <w:sz w:val="15"/>
                <w:szCs w:val="15"/>
                <w:lang w:eastAsia="es-MX"/>
              </w:rPr>
              <w:t>100</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088</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596</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84</w:t>
            </w:r>
            <w:r>
              <w:rPr>
                <w:rFonts w:ascii="Montserrat" w:eastAsia="Times New Roman" w:hAnsi="Montserrat"/>
                <w:b/>
                <w:bCs/>
                <w:color w:val="000000"/>
                <w:sz w:val="15"/>
                <w:szCs w:val="15"/>
                <w:lang w:eastAsia="es-MX"/>
              </w:rPr>
              <w:t>7</w:t>
            </w:r>
          </w:p>
        </w:tc>
        <w:tc>
          <w:tcPr>
            <w:tcW w:w="1770" w:type="dxa"/>
            <w:tcBorders>
              <w:top w:val="nil"/>
              <w:left w:val="nil"/>
              <w:bottom w:val="single" w:sz="12" w:space="0" w:color="808080"/>
              <w:right w:val="nil"/>
            </w:tcBorders>
            <w:shd w:val="clear" w:color="auto" w:fill="F2F2F2"/>
            <w:vAlign w:val="center"/>
          </w:tcPr>
          <w:p w:rsidR="00347256" w:rsidRPr="002D6B25" w:rsidRDefault="00347256" w:rsidP="00A03837">
            <w:pPr>
              <w:spacing w:after="0" w:line="240" w:lineRule="exact"/>
              <w:jc w:val="right"/>
              <w:rPr>
                <w:rFonts w:ascii="Montserrat" w:hAnsi="Montserrat"/>
                <w:b/>
                <w:sz w:val="15"/>
                <w:szCs w:val="15"/>
              </w:rPr>
            </w:pPr>
          </w:p>
        </w:tc>
      </w:tr>
    </w:tbl>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C62A68" w:rsidRDefault="00F31C17" w:rsidP="00347256">
      <w:pPr>
        <w:pStyle w:val="TEXTONORMAL"/>
      </w:pPr>
      <w:r w:rsidRPr="00F31C17">
        <w:t>Los inmuebles con base al artículo 285 de la LSS, se consideran destinados al servicio público de carácter nacional del Seguro Social y tendrán el carácter de bienes de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w:t>
      </w:r>
    </w:p>
    <w:p w:rsidR="00C62A68" w:rsidRDefault="00C62A68"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985DD7" w:rsidRDefault="0030177F" w:rsidP="0030177F">
      <w:pPr>
        <w:pStyle w:val="VIETAFLECHA"/>
        <w:ind w:left="357" w:hanging="357"/>
      </w:pPr>
      <w:r w:rsidRPr="0030177F">
        <w:lastRenderedPageBreak/>
        <w:t>Bienes Muebles</w:t>
      </w:r>
    </w:p>
    <w:p w:rsidR="0030177F" w:rsidRDefault="00B95951" w:rsidP="0030177F">
      <w:pPr>
        <w:pStyle w:val="TEXTONORMAL"/>
      </w:pPr>
      <w:r w:rsidRPr="003202FD">
        <w:rPr>
          <w:lang w:val="es-MX"/>
        </w:rPr>
        <w:t>Al 31 de marzo de 2021 y diciembre de 2020</w:t>
      </w:r>
      <w:r w:rsidR="0030177F" w:rsidRPr="0030177F">
        <w:t xml:space="preserve"> este rubro se integra de la siguiente manera:</w:t>
      </w:r>
    </w:p>
    <w:tbl>
      <w:tblPr>
        <w:tblpPr w:leftFromText="141" w:rightFromText="141"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727"/>
        <w:gridCol w:w="1379"/>
        <w:gridCol w:w="2312"/>
        <w:gridCol w:w="1261"/>
        <w:gridCol w:w="1806"/>
      </w:tblGrid>
      <w:tr w:rsidR="00F82F2E" w:rsidRPr="00F82F2E" w:rsidTr="00D253DC">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Cifras en pesos</w:t>
            </w:r>
          </w:p>
        </w:tc>
      </w:tr>
      <w:tr w:rsidR="00F82F2E" w:rsidRPr="00F82F2E" w:rsidTr="00D253DC">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F82F2E" w:rsidRPr="00F82F2E" w:rsidRDefault="00F82F2E" w:rsidP="00F82F2E">
            <w:pPr>
              <w:spacing w:after="0" w:line="240" w:lineRule="auto"/>
              <w:rPr>
                <w:rFonts w:ascii="Montserrat" w:hAnsi="Montserrat"/>
                <w:b/>
                <w:color w:val="FFFFFF"/>
                <w:sz w:val="16"/>
                <w:szCs w:val="16"/>
              </w:rPr>
            </w:pPr>
          </w:p>
        </w:tc>
        <w:tc>
          <w:tcPr>
            <w:tcW w:w="0" w:type="auto"/>
            <w:gridSpan w:val="4"/>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F82F2E" w:rsidRPr="00F82F2E" w:rsidRDefault="00171E27" w:rsidP="009A1461">
            <w:pPr>
              <w:spacing w:after="0" w:line="240" w:lineRule="exact"/>
              <w:jc w:val="center"/>
              <w:rPr>
                <w:rFonts w:ascii="Montserrat" w:hAnsi="Montserrat"/>
                <w:b/>
                <w:color w:val="FFFFFF"/>
                <w:sz w:val="16"/>
                <w:szCs w:val="16"/>
              </w:rPr>
            </w:pPr>
            <w:r>
              <w:rPr>
                <w:rFonts w:ascii="Montserrat" w:hAnsi="Montserrat"/>
                <w:b/>
                <w:color w:val="FFFFFF"/>
                <w:sz w:val="16"/>
                <w:szCs w:val="16"/>
              </w:rPr>
              <w:t>31 de marzo 2021</w:t>
            </w:r>
          </w:p>
        </w:tc>
      </w:tr>
      <w:tr w:rsidR="00F82F2E" w:rsidRPr="00F82F2E" w:rsidTr="00E33D4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F82F2E" w:rsidRPr="00F82F2E" w:rsidRDefault="00F82F2E" w:rsidP="00F82F2E">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Inversión</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Depreciación acumulada</w:t>
            </w:r>
          </w:p>
        </w:tc>
        <w:tc>
          <w:tcPr>
            <w:tcW w:w="126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Neto</w:t>
            </w:r>
          </w:p>
        </w:tc>
        <w:tc>
          <w:tcPr>
            <w:tcW w:w="180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Vida útil estimada en años</w:t>
            </w:r>
          </w:p>
        </w:tc>
      </w:tr>
      <w:tr w:rsidR="00F82F2E" w:rsidRPr="00F82F2E" w:rsidTr="00E33D47">
        <w:tc>
          <w:tcPr>
            <w:tcW w:w="0" w:type="auto"/>
            <w:tcBorders>
              <w:top w:val="double" w:sz="12" w:space="0" w:color="808080"/>
              <w:left w:val="nil"/>
              <w:bottom w:val="nil"/>
              <w:right w:val="nil"/>
            </w:tcBorders>
            <w:shd w:val="clear" w:color="auto" w:fill="F2F2F2"/>
            <w:vAlign w:val="center"/>
            <w:hideMark/>
          </w:tcPr>
          <w:p w:rsidR="00F82F2E" w:rsidRPr="00F82F2E" w:rsidRDefault="00027DA8" w:rsidP="00F82F2E">
            <w:pPr>
              <w:tabs>
                <w:tab w:val="right" w:pos="4120"/>
              </w:tabs>
              <w:spacing w:after="0" w:line="240" w:lineRule="exact"/>
              <w:rPr>
                <w:rFonts w:ascii="Montserrat" w:hAnsi="Montserrat"/>
                <w:sz w:val="15"/>
                <w:szCs w:val="15"/>
              </w:rPr>
            </w:pPr>
            <w:r w:rsidRPr="00027DA8">
              <w:rPr>
                <w:rFonts w:ascii="Montserrat" w:hAnsi="Montserrat"/>
                <w:sz w:val="15"/>
                <w:szCs w:val="15"/>
              </w:rPr>
              <w:t>Equipo e instrumental médico y de laboratorio</w:t>
            </w:r>
          </w:p>
        </w:tc>
        <w:tc>
          <w:tcPr>
            <w:tcW w:w="0" w:type="auto"/>
            <w:tcBorders>
              <w:top w:val="double" w:sz="12" w:space="0" w:color="808080"/>
              <w:left w:val="nil"/>
              <w:bottom w:val="nil"/>
              <w:right w:val="nil"/>
            </w:tcBorders>
            <w:shd w:val="clear" w:color="auto" w:fill="F2F2F2"/>
            <w:vAlign w:val="center"/>
            <w:hideMark/>
          </w:tcPr>
          <w:p w:rsidR="00F82F2E" w:rsidRPr="00F82F2E" w:rsidRDefault="00171CCA" w:rsidP="00FD5C89">
            <w:pPr>
              <w:spacing w:after="0" w:line="240" w:lineRule="exact"/>
              <w:jc w:val="right"/>
              <w:rPr>
                <w:rFonts w:ascii="Montserrat" w:hAnsi="Montserrat"/>
                <w:sz w:val="15"/>
                <w:szCs w:val="15"/>
              </w:rPr>
            </w:pPr>
            <w:r w:rsidRPr="00171CCA">
              <w:rPr>
                <w:rFonts w:ascii="Montserrat" w:hAnsi="Montserrat"/>
                <w:sz w:val="15"/>
                <w:szCs w:val="15"/>
              </w:rPr>
              <w:t>29,207,007,861</w:t>
            </w:r>
          </w:p>
        </w:tc>
        <w:tc>
          <w:tcPr>
            <w:tcW w:w="0" w:type="auto"/>
            <w:tcBorders>
              <w:top w:val="double" w:sz="12" w:space="0" w:color="808080"/>
              <w:left w:val="nil"/>
              <w:bottom w:val="nil"/>
              <w:right w:val="nil"/>
            </w:tcBorders>
            <w:shd w:val="clear" w:color="auto" w:fill="F2F2F2"/>
            <w:vAlign w:val="center"/>
            <w:hideMark/>
          </w:tcPr>
          <w:p w:rsidR="00F82F2E" w:rsidRPr="00F82F2E" w:rsidRDefault="00B3117F" w:rsidP="00E33D47">
            <w:pPr>
              <w:spacing w:after="0" w:line="240" w:lineRule="exact"/>
              <w:jc w:val="right"/>
              <w:rPr>
                <w:rFonts w:ascii="Montserrat" w:hAnsi="Montserrat"/>
                <w:sz w:val="15"/>
                <w:szCs w:val="15"/>
              </w:rPr>
            </w:pPr>
            <w:r w:rsidRPr="00B3117F">
              <w:rPr>
                <w:rFonts w:ascii="Montserrat" w:eastAsia="Times New Roman" w:hAnsi="Montserrat"/>
                <w:color w:val="000000"/>
                <w:sz w:val="15"/>
                <w:szCs w:val="15"/>
                <w:lang w:eastAsia="es-MX"/>
              </w:rPr>
              <w:t>25,527,134,546</w:t>
            </w:r>
          </w:p>
        </w:tc>
        <w:tc>
          <w:tcPr>
            <w:tcW w:w="1261" w:type="dxa"/>
            <w:tcBorders>
              <w:top w:val="double" w:sz="12" w:space="0" w:color="808080"/>
              <w:left w:val="nil"/>
              <w:bottom w:val="nil"/>
              <w:right w:val="nil"/>
            </w:tcBorders>
            <w:shd w:val="clear" w:color="auto" w:fill="F2F2F2"/>
            <w:vAlign w:val="center"/>
            <w:hideMark/>
          </w:tcPr>
          <w:p w:rsidR="00F82F2E" w:rsidRPr="00F82F2E" w:rsidRDefault="00E33D47" w:rsidP="00FD5C89">
            <w:pPr>
              <w:spacing w:after="0" w:line="240" w:lineRule="exact"/>
              <w:jc w:val="right"/>
              <w:rPr>
                <w:rFonts w:ascii="Montserrat" w:hAnsi="Montserrat"/>
                <w:sz w:val="15"/>
                <w:szCs w:val="15"/>
              </w:rPr>
            </w:pPr>
            <w:r>
              <w:rPr>
                <w:rFonts w:ascii="Montserrat" w:hAnsi="Montserrat"/>
                <w:sz w:val="15"/>
                <w:szCs w:val="15"/>
              </w:rPr>
              <w:t>3,679,873,315</w:t>
            </w:r>
          </w:p>
        </w:tc>
        <w:tc>
          <w:tcPr>
            <w:tcW w:w="1806" w:type="dxa"/>
            <w:tcBorders>
              <w:top w:val="double" w:sz="12" w:space="0" w:color="808080"/>
              <w:left w:val="nil"/>
              <w:bottom w:val="nil"/>
              <w:right w:val="nil"/>
            </w:tcBorders>
            <w:shd w:val="clear" w:color="auto" w:fill="F2F2F2"/>
            <w:vAlign w:val="center"/>
            <w:hideMark/>
          </w:tcPr>
          <w:p w:rsidR="00F82F2E" w:rsidRPr="00F82F2E" w:rsidRDefault="00FD5C89" w:rsidP="00FD5C89">
            <w:pPr>
              <w:spacing w:after="0" w:line="240" w:lineRule="exact"/>
              <w:jc w:val="right"/>
              <w:rPr>
                <w:rFonts w:ascii="Montserrat" w:hAnsi="Montserrat"/>
                <w:sz w:val="15"/>
                <w:szCs w:val="15"/>
              </w:rPr>
            </w:pPr>
            <w:r>
              <w:rPr>
                <w:rFonts w:ascii="Montserrat" w:hAnsi="Montserrat"/>
                <w:sz w:val="15"/>
                <w:szCs w:val="15"/>
              </w:rPr>
              <w:t>3.33</w:t>
            </w:r>
          </w:p>
        </w:tc>
      </w:tr>
      <w:tr w:rsidR="00F82F2E" w:rsidRPr="00F82F2E" w:rsidTr="00E33D47">
        <w:tc>
          <w:tcPr>
            <w:tcW w:w="0" w:type="auto"/>
            <w:tcBorders>
              <w:top w:val="nil"/>
              <w:left w:val="nil"/>
              <w:bottom w:val="nil"/>
              <w:right w:val="nil"/>
            </w:tcBorders>
            <w:shd w:val="clear" w:color="auto" w:fill="F2F2F2"/>
            <w:vAlign w:val="center"/>
            <w:hideMark/>
          </w:tcPr>
          <w:p w:rsidR="00F82F2E" w:rsidRPr="00F82F2E" w:rsidRDefault="00F82F2E" w:rsidP="00027DA8">
            <w:pPr>
              <w:tabs>
                <w:tab w:val="right" w:pos="4120"/>
              </w:tabs>
              <w:spacing w:after="0" w:line="240" w:lineRule="exact"/>
              <w:rPr>
                <w:rFonts w:ascii="Montserrat" w:hAnsi="Montserrat"/>
                <w:sz w:val="15"/>
                <w:szCs w:val="15"/>
              </w:rPr>
            </w:pPr>
            <w:r w:rsidRPr="00F82F2E">
              <w:rPr>
                <w:rFonts w:ascii="Montserrat" w:hAnsi="Montserrat"/>
                <w:sz w:val="15"/>
                <w:szCs w:val="15"/>
              </w:rPr>
              <w:t xml:space="preserve">Mobiliario y equipo </w:t>
            </w:r>
            <w:r w:rsidR="00027DA8">
              <w:rPr>
                <w:rFonts w:ascii="Montserrat" w:hAnsi="Montserrat"/>
                <w:sz w:val="15"/>
                <w:szCs w:val="15"/>
              </w:rPr>
              <w:t>de administración</w:t>
            </w:r>
          </w:p>
        </w:tc>
        <w:tc>
          <w:tcPr>
            <w:tcW w:w="0" w:type="auto"/>
            <w:tcBorders>
              <w:top w:val="nil"/>
              <w:left w:val="nil"/>
              <w:bottom w:val="nil"/>
              <w:right w:val="nil"/>
            </w:tcBorders>
            <w:shd w:val="clear" w:color="auto" w:fill="F2F2F2"/>
            <w:vAlign w:val="center"/>
            <w:hideMark/>
          </w:tcPr>
          <w:p w:rsidR="00F82F2E" w:rsidRPr="00F82F2E" w:rsidRDefault="00171CCA" w:rsidP="00FD5C89">
            <w:pPr>
              <w:spacing w:after="0" w:line="240" w:lineRule="exact"/>
              <w:jc w:val="right"/>
              <w:rPr>
                <w:rFonts w:ascii="Montserrat" w:hAnsi="Montserrat"/>
                <w:sz w:val="15"/>
                <w:szCs w:val="15"/>
              </w:rPr>
            </w:pPr>
            <w:r w:rsidRPr="00171CCA">
              <w:rPr>
                <w:rFonts w:ascii="Montserrat" w:hAnsi="Montserrat"/>
                <w:sz w:val="15"/>
                <w:szCs w:val="15"/>
              </w:rPr>
              <w:t>12,485,253,19</w:t>
            </w:r>
            <w:r>
              <w:rPr>
                <w:rFonts w:ascii="Montserrat" w:hAnsi="Montserrat"/>
                <w:sz w:val="15"/>
                <w:szCs w:val="15"/>
              </w:rPr>
              <w:t>1</w:t>
            </w:r>
          </w:p>
        </w:tc>
        <w:tc>
          <w:tcPr>
            <w:tcW w:w="0" w:type="auto"/>
            <w:tcBorders>
              <w:top w:val="nil"/>
              <w:left w:val="nil"/>
              <w:bottom w:val="nil"/>
              <w:right w:val="nil"/>
            </w:tcBorders>
            <w:shd w:val="clear" w:color="auto" w:fill="F2F2F2"/>
            <w:vAlign w:val="center"/>
            <w:hideMark/>
          </w:tcPr>
          <w:p w:rsidR="00F82F2E" w:rsidRPr="00F82F2E" w:rsidRDefault="00B3117F" w:rsidP="00FD5C89">
            <w:pPr>
              <w:spacing w:after="0" w:line="240" w:lineRule="exact"/>
              <w:jc w:val="right"/>
              <w:rPr>
                <w:rFonts w:ascii="Montserrat" w:hAnsi="Montserrat"/>
                <w:sz w:val="15"/>
                <w:szCs w:val="15"/>
              </w:rPr>
            </w:pPr>
            <w:r w:rsidRPr="00B3117F">
              <w:rPr>
                <w:rFonts w:ascii="Montserrat" w:eastAsia="Times New Roman" w:hAnsi="Montserrat"/>
                <w:color w:val="000000"/>
                <w:sz w:val="15"/>
                <w:szCs w:val="15"/>
                <w:lang w:eastAsia="es-MX"/>
              </w:rPr>
              <w:t>9,643,081,66</w:t>
            </w:r>
            <w:r w:rsidR="00C62A68">
              <w:rPr>
                <w:rFonts w:ascii="Montserrat" w:eastAsia="Times New Roman" w:hAnsi="Montserrat"/>
                <w:color w:val="000000"/>
                <w:sz w:val="15"/>
                <w:szCs w:val="15"/>
                <w:lang w:eastAsia="es-MX"/>
              </w:rPr>
              <w:t>8</w:t>
            </w:r>
          </w:p>
        </w:tc>
        <w:tc>
          <w:tcPr>
            <w:tcW w:w="1261" w:type="dxa"/>
            <w:tcBorders>
              <w:top w:val="nil"/>
              <w:left w:val="nil"/>
              <w:bottom w:val="nil"/>
              <w:right w:val="nil"/>
            </w:tcBorders>
            <w:shd w:val="clear" w:color="auto" w:fill="F2F2F2"/>
            <w:vAlign w:val="center"/>
          </w:tcPr>
          <w:p w:rsidR="00F82F2E" w:rsidRPr="00F82F2E" w:rsidRDefault="00E33D47" w:rsidP="00FD5C89">
            <w:pPr>
              <w:spacing w:after="0" w:line="240" w:lineRule="exact"/>
              <w:jc w:val="right"/>
              <w:rPr>
                <w:rFonts w:ascii="Montserrat" w:hAnsi="Montserrat"/>
                <w:sz w:val="15"/>
                <w:szCs w:val="15"/>
              </w:rPr>
            </w:pPr>
            <w:r>
              <w:rPr>
                <w:rFonts w:ascii="Montserrat" w:hAnsi="Montserrat"/>
                <w:sz w:val="15"/>
                <w:szCs w:val="15"/>
              </w:rPr>
              <w:t>2,842,171,52</w:t>
            </w:r>
            <w:r w:rsidR="00C62A68">
              <w:rPr>
                <w:rFonts w:ascii="Montserrat" w:hAnsi="Montserrat"/>
                <w:sz w:val="15"/>
                <w:szCs w:val="15"/>
              </w:rPr>
              <w:t>3</w:t>
            </w:r>
          </w:p>
        </w:tc>
        <w:tc>
          <w:tcPr>
            <w:tcW w:w="1806" w:type="dxa"/>
            <w:tcBorders>
              <w:top w:val="nil"/>
              <w:left w:val="nil"/>
              <w:bottom w:val="nil"/>
              <w:right w:val="nil"/>
            </w:tcBorders>
            <w:shd w:val="clear" w:color="auto" w:fill="F2F2F2"/>
            <w:vAlign w:val="center"/>
            <w:hideMark/>
          </w:tcPr>
          <w:p w:rsidR="00F82F2E" w:rsidRPr="00F82F2E" w:rsidRDefault="00FD5C89" w:rsidP="00FD5C89">
            <w:pPr>
              <w:spacing w:after="0" w:line="240" w:lineRule="exact"/>
              <w:jc w:val="right"/>
              <w:rPr>
                <w:rFonts w:ascii="Montserrat" w:hAnsi="Montserrat"/>
                <w:sz w:val="15"/>
                <w:szCs w:val="15"/>
              </w:rPr>
            </w:pPr>
            <w:r>
              <w:rPr>
                <w:rFonts w:ascii="Montserrat" w:hAnsi="Montserrat"/>
                <w:sz w:val="15"/>
                <w:szCs w:val="15"/>
              </w:rPr>
              <w:t>6.66</w:t>
            </w:r>
          </w:p>
        </w:tc>
      </w:tr>
      <w:tr w:rsidR="00F82F2E" w:rsidRPr="00F82F2E" w:rsidTr="00E33D47">
        <w:tc>
          <w:tcPr>
            <w:tcW w:w="0" w:type="auto"/>
            <w:tcBorders>
              <w:top w:val="nil"/>
              <w:left w:val="nil"/>
              <w:bottom w:val="nil"/>
              <w:right w:val="nil"/>
            </w:tcBorders>
            <w:shd w:val="clear" w:color="auto" w:fill="F2F2F2"/>
            <w:vAlign w:val="center"/>
            <w:hideMark/>
          </w:tcPr>
          <w:p w:rsidR="00F82F2E" w:rsidRPr="00F82F2E" w:rsidRDefault="00027DA8" w:rsidP="00027DA8">
            <w:pPr>
              <w:spacing w:after="0" w:line="240" w:lineRule="exact"/>
              <w:rPr>
                <w:rFonts w:ascii="Montserrat" w:hAnsi="Montserrat"/>
                <w:sz w:val="15"/>
                <w:szCs w:val="15"/>
              </w:rPr>
            </w:pPr>
            <w:r w:rsidRPr="00027DA8">
              <w:rPr>
                <w:rFonts w:ascii="Montserrat" w:hAnsi="Montserrat"/>
                <w:sz w:val="15"/>
                <w:szCs w:val="15"/>
              </w:rPr>
              <w:t xml:space="preserve">Maquinaria, otros equipos y herramientas </w:t>
            </w:r>
            <w:r w:rsidR="00F82F2E" w:rsidRPr="00F82F2E">
              <w:rPr>
                <w:rFonts w:ascii="Montserrat" w:hAnsi="Montserrat"/>
                <w:sz w:val="15"/>
                <w:szCs w:val="15"/>
              </w:rPr>
              <w:t xml:space="preserve"> </w:t>
            </w:r>
          </w:p>
        </w:tc>
        <w:tc>
          <w:tcPr>
            <w:tcW w:w="0" w:type="auto"/>
            <w:tcBorders>
              <w:top w:val="nil"/>
              <w:left w:val="nil"/>
              <w:bottom w:val="nil"/>
              <w:right w:val="nil"/>
            </w:tcBorders>
            <w:shd w:val="clear" w:color="auto" w:fill="F2F2F2"/>
            <w:vAlign w:val="center"/>
            <w:hideMark/>
          </w:tcPr>
          <w:p w:rsidR="00F82F2E" w:rsidRPr="00F82F2E" w:rsidRDefault="00171CCA" w:rsidP="00FD5C89">
            <w:pPr>
              <w:spacing w:after="0" w:line="240" w:lineRule="exact"/>
              <w:jc w:val="right"/>
              <w:rPr>
                <w:rFonts w:ascii="Montserrat" w:hAnsi="Montserrat"/>
                <w:sz w:val="15"/>
                <w:szCs w:val="15"/>
              </w:rPr>
            </w:pPr>
            <w:r w:rsidRPr="00171CCA">
              <w:rPr>
                <w:rFonts w:ascii="Montserrat" w:hAnsi="Montserrat"/>
                <w:sz w:val="15"/>
                <w:szCs w:val="15"/>
              </w:rPr>
              <w:t>3,259,918,558</w:t>
            </w:r>
          </w:p>
        </w:tc>
        <w:tc>
          <w:tcPr>
            <w:tcW w:w="0" w:type="auto"/>
            <w:tcBorders>
              <w:top w:val="nil"/>
              <w:left w:val="nil"/>
              <w:bottom w:val="nil"/>
              <w:right w:val="nil"/>
            </w:tcBorders>
            <w:shd w:val="clear" w:color="auto" w:fill="F2F2F2"/>
            <w:vAlign w:val="center"/>
            <w:hideMark/>
          </w:tcPr>
          <w:p w:rsidR="00F82F2E" w:rsidRPr="00F82F2E" w:rsidRDefault="00B3117F" w:rsidP="00FD5C89">
            <w:pPr>
              <w:spacing w:after="0" w:line="240" w:lineRule="exact"/>
              <w:jc w:val="right"/>
              <w:rPr>
                <w:rFonts w:ascii="Montserrat" w:hAnsi="Montserrat"/>
                <w:sz w:val="15"/>
                <w:szCs w:val="15"/>
              </w:rPr>
            </w:pPr>
            <w:r w:rsidRPr="00B3117F">
              <w:rPr>
                <w:rFonts w:ascii="Montserrat" w:hAnsi="Montserrat"/>
                <w:sz w:val="15"/>
                <w:szCs w:val="15"/>
              </w:rPr>
              <w:t>2,521,121,10</w:t>
            </w:r>
            <w:r w:rsidR="00C62A68">
              <w:rPr>
                <w:rFonts w:ascii="Montserrat" w:hAnsi="Montserrat"/>
                <w:sz w:val="15"/>
                <w:szCs w:val="15"/>
              </w:rPr>
              <w:t>6</w:t>
            </w:r>
          </w:p>
        </w:tc>
        <w:tc>
          <w:tcPr>
            <w:tcW w:w="1261" w:type="dxa"/>
            <w:tcBorders>
              <w:top w:val="nil"/>
              <w:left w:val="nil"/>
              <w:bottom w:val="nil"/>
              <w:right w:val="nil"/>
            </w:tcBorders>
            <w:shd w:val="clear" w:color="auto" w:fill="F2F2F2"/>
            <w:vAlign w:val="center"/>
          </w:tcPr>
          <w:p w:rsidR="00F82F2E" w:rsidRPr="00F82F2E" w:rsidRDefault="00E33D47" w:rsidP="00FD5C89">
            <w:pPr>
              <w:spacing w:after="0" w:line="240" w:lineRule="exact"/>
              <w:jc w:val="right"/>
              <w:rPr>
                <w:rFonts w:ascii="Montserrat" w:hAnsi="Montserrat"/>
                <w:sz w:val="15"/>
                <w:szCs w:val="15"/>
              </w:rPr>
            </w:pPr>
            <w:r>
              <w:rPr>
                <w:rFonts w:ascii="Montserrat" w:hAnsi="Montserrat"/>
                <w:sz w:val="15"/>
                <w:szCs w:val="15"/>
              </w:rPr>
              <w:t>738,797,45</w:t>
            </w:r>
            <w:r w:rsidR="00C62A68">
              <w:rPr>
                <w:rFonts w:ascii="Montserrat" w:hAnsi="Montserrat"/>
                <w:sz w:val="15"/>
                <w:szCs w:val="15"/>
              </w:rPr>
              <w:t>2</w:t>
            </w:r>
          </w:p>
        </w:tc>
        <w:tc>
          <w:tcPr>
            <w:tcW w:w="1806" w:type="dxa"/>
            <w:tcBorders>
              <w:top w:val="nil"/>
              <w:left w:val="nil"/>
              <w:bottom w:val="nil"/>
              <w:right w:val="nil"/>
            </w:tcBorders>
            <w:shd w:val="clear" w:color="auto" w:fill="F2F2F2"/>
            <w:vAlign w:val="center"/>
            <w:hideMark/>
          </w:tcPr>
          <w:p w:rsidR="00FD5C89" w:rsidRPr="00F82F2E" w:rsidRDefault="00FD5C89" w:rsidP="00FD5C89">
            <w:pPr>
              <w:spacing w:after="0" w:line="240" w:lineRule="exact"/>
              <w:jc w:val="right"/>
              <w:rPr>
                <w:rFonts w:ascii="Montserrat" w:hAnsi="Montserrat"/>
                <w:sz w:val="15"/>
                <w:szCs w:val="15"/>
              </w:rPr>
            </w:pPr>
            <w:r>
              <w:rPr>
                <w:rFonts w:ascii="Montserrat" w:hAnsi="Montserrat"/>
                <w:sz w:val="15"/>
                <w:szCs w:val="15"/>
              </w:rPr>
              <w:t>6.66</w:t>
            </w:r>
          </w:p>
        </w:tc>
      </w:tr>
      <w:tr w:rsidR="00F82F2E" w:rsidRPr="00F82F2E" w:rsidTr="00E33D47">
        <w:tc>
          <w:tcPr>
            <w:tcW w:w="0" w:type="auto"/>
            <w:tcBorders>
              <w:top w:val="nil"/>
              <w:left w:val="nil"/>
              <w:bottom w:val="nil"/>
              <w:right w:val="nil"/>
            </w:tcBorders>
            <w:shd w:val="clear" w:color="auto" w:fill="F2F2F2"/>
            <w:vAlign w:val="center"/>
            <w:hideMark/>
          </w:tcPr>
          <w:p w:rsidR="00F82F2E" w:rsidRPr="00F82F2E" w:rsidRDefault="00F82F2E" w:rsidP="00F82F2E">
            <w:pPr>
              <w:spacing w:after="0" w:line="240" w:lineRule="exact"/>
              <w:rPr>
                <w:rFonts w:ascii="Montserrat" w:hAnsi="Montserrat"/>
                <w:sz w:val="15"/>
                <w:szCs w:val="15"/>
              </w:rPr>
            </w:pPr>
            <w:r w:rsidRPr="00F82F2E">
              <w:rPr>
                <w:rFonts w:ascii="Montserrat" w:hAnsi="Montserrat"/>
                <w:sz w:val="15"/>
                <w:szCs w:val="15"/>
              </w:rPr>
              <w:t>Vehículos y equipo de transporte</w:t>
            </w:r>
          </w:p>
        </w:tc>
        <w:tc>
          <w:tcPr>
            <w:tcW w:w="0" w:type="auto"/>
            <w:tcBorders>
              <w:top w:val="nil"/>
              <w:left w:val="nil"/>
              <w:bottom w:val="nil"/>
              <w:right w:val="nil"/>
            </w:tcBorders>
            <w:shd w:val="clear" w:color="auto" w:fill="F2F2F2"/>
            <w:vAlign w:val="center"/>
            <w:hideMark/>
          </w:tcPr>
          <w:p w:rsidR="00F82F2E" w:rsidRPr="00F82F2E" w:rsidRDefault="00171CCA" w:rsidP="00FD5C89">
            <w:pPr>
              <w:spacing w:after="0" w:line="240" w:lineRule="exact"/>
              <w:jc w:val="right"/>
              <w:rPr>
                <w:rFonts w:ascii="Montserrat" w:hAnsi="Montserrat"/>
                <w:sz w:val="15"/>
                <w:szCs w:val="15"/>
              </w:rPr>
            </w:pPr>
            <w:r w:rsidRPr="00171CCA">
              <w:rPr>
                <w:rFonts w:ascii="Montserrat" w:hAnsi="Montserrat"/>
                <w:sz w:val="15"/>
                <w:szCs w:val="15"/>
              </w:rPr>
              <w:t>1,139,582,644</w:t>
            </w:r>
          </w:p>
        </w:tc>
        <w:tc>
          <w:tcPr>
            <w:tcW w:w="0" w:type="auto"/>
            <w:tcBorders>
              <w:top w:val="nil"/>
              <w:left w:val="nil"/>
              <w:bottom w:val="nil"/>
              <w:right w:val="nil"/>
            </w:tcBorders>
            <w:shd w:val="clear" w:color="auto" w:fill="F2F2F2"/>
            <w:vAlign w:val="center"/>
            <w:hideMark/>
          </w:tcPr>
          <w:p w:rsidR="00F82F2E" w:rsidRPr="00F82F2E" w:rsidRDefault="00B3117F" w:rsidP="00FD5C89">
            <w:pPr>
              <w:spacing w:after="0" w:line="240" w:lineRule="exact"/>
              <w:jc w:val="right"/>
              <w:rPr>
                <w:rFonts w:ascii="Montserrat" w:hAnsi="Montserrat"/>
                <w:sz w:val="15"/>
                <w:szCs w:val="15"/>
              </w:rPr>
            </w:pPr>
            <w:r w:rsidRPr="00B3117F">
              <w:rPr>
                <w:rFonts w:ascii="Montserrat" w:hAnsi="Montserrat"/>
                <w:sz w:val="15"/>
                <w:szCs w:val="15"/>
              </w:rPr>
              <w:t>883,835,282</w:t>
            </w:r>
          </w:p>
        </w:tc>
        <w:tc>
          <w:tcPr>
            <w:tcW w:w="1261" w:type="dxa"/>
            <w:tcBorders>
              <w:top w:val="nil"/>
              <w:left w:val="nil"/>
              <w:bottom w:val="nil"/>
              <w:right w:val="nil"/>
            </w:tcBorders>
            <w:shd w:val="clear" w:color="auto" w:fill="F2F2F2"/>
            <w:vAlign w:val="center"/>
          </w:tcPr>
          <w:p w:rsidR="00F82F2E" w:rsidRPr="00F82F2E" w:rsidRDefault="00E33D47" w:rsidP="00FD5C89">
            <w:pPr>
              <w:spacing w:after="0" w:line="240" w:lineRule="exact"/>
              <w:jc w:val="right"/>
              <w:rPr>
                <w:rFonts w:ascii="Montserrat" w:hAnsi="Montserrat"/>
                <w:sz w:val="15"/>
                <w:szCs w:val="15"/>
              </w:rPr>
            </w:pPr>
            <w:r>
              <w:rPr>
                <w:rFonts w:ascii="Montserrat" w:hAnsi="Montserrat"/>
                <w:sz w:val="15"/>
                <w:szCs w:val="15"/>
              </w:rPr>
              <w:t>255,747,362</w:t>
            </w:r>
          </w:p>
        </w:tc>
        <w:tc>
          <w:tcPr>
            <w:tcW w:w="1806" w:type="dxa"/>
            <w:tcBorders>
              <w:top w:val="nil"/>
              <w:left w:val="nil"/>
              <w:bottom w:val="nil"/>
              <w:right w:val="nil"/>
            </w:tcBorders>
            <w:shd w:val="clear" w:color="auto" w:fill="F2F2F2"/>
            <w:vAlign w:val="center"/>
            <w:hideMark/>
          </w:tcPr>
          <w:p w:rsidR="00F82F2E" w:rsidRPr="00F82F2E" w:rsidRDefault="00F82F2E" w:rsidP="00FD5C89">
            <w:pPr>
              <w:spacing w:after="0" w:line="240" w:lineRule="exact"/>
              <w:jc w:val="right"/>
              <w:rPr>
                <w:rFonts w:ascii="Montserrat" w:hAnsi="Montserrat"/>
                <w:sz w:val="15"/>
                <w:szCs w:val="15"/>
              </w:rPr>
            </w:pPr>
            <w:r w:rsidRPr="00F82F2E">
              <w:rPr>
                <w:rFonts w:ascii="Montserrat" w:hAnsi="Montserrat"/>
                <w:sz w:val="15"/>
                <w:szCs w:val="15"/>
              </w:rPr>
              <w:t>4 y 6.66</w:t>
            </w:r>
          </w:p>
        </w:tc>
      </w:tr>
      <w:tr w:rsidR="00F82F2E" w:rsidRPr="00F82F2E" w:rsidTr="00E33D47">
        <w:tc>
          <w:tcPr>
            <w:tcW w:w="0" w:type="auto"/>
            <w:tcBorders>
              <w:top w:val="nil"/>
              <w:left w:val="nil"/>
              <w:bottom w:val="nil"/>
              <w:right w:val="nil"/>
            </w:tcBorders>
            <w:shd w:val="clear" w:color="auto" w:fill="F2F2F2"/>
            <w:vAlign w:val="center"/>
            <w:hideMark/>
          </w:tcPr>
          <w:p w:rsidR="00F82F2E" w:rsidRPr="00F82F2E" w:rsidRDefault="00027DA8" w:rsidP="00F82F2E">
            <w:pPr>
              <w:spacing w:after="0" w:line="240" w:lineRule="exact"/>
              <w:rPr>
                <w:rFonts w:ascii="Montserrat" w:hAnsi="Montserrat"/>
                <w:sz w:val="15"/>
                <w:szCs w:val="15"/>
              </w:rPr>
            </w:pPr>
            <w:r>
              <w:rPr>
                <w:rFonts w:ascii="Montserrat" w:hAnsi="Montserrat"/>
                <w:sz w:val="15"/>
                <w:szCs w:val="15"/>
              </w:rPr>
              <w:t>Mobiliario y equipo educacional y recreativo</w:t>
            </w:r>
          </w:p>
        </w:tc>
        <w:tc>
          <w:tcPr>
            <w:tcW w:w="0" w:type="auto"/>
            <w:tcBorders>
              <w:top w:val="nil"/>
              <w:left w:val="nil"/>
              <w:bottom w:val="nil"/>
              <w:right w:val="nil"/>
            </w:tcBorders>
            <w:shd w:val="clear" w:color="auto" w:fill="F2F2F2"/>
            <w:vAlign w:val="center"/>
            <w:hideMark/>
          </w:tcPr>
          <w:p w:rsidR="00F82F2E" w:rsidRPr="00F82F2E" w:rsidRDefault="00171CCA" w:rsidP="00FD5C89">
            <w:pPr>
              <w:spacing w:after="0" w:line="240" w:lineRule="exact"/>
              <w:jc w:val="right"/>
              <w:rPr>
                <w:rFonts w:ascii="Montserrat" w:hAnsi="Montserrat"/>
                <w:sz w:val="15"/>
                <w:szCs w:val="15"/>
              </w:rPr>
            </w:pPr>
            <w:r w:rsidRPr="00171CCA">
              <w:rPr>
                <w:rFonts w:ascii="Montserrat" w:hAnsi="Montserrat"/>
                <w:sz w:val="15"/>
                <w:szCs w:val="15"/>
              </w:rPr>
              <w:t>196,233,447</w:t>
            </w:r>
          </w:p>
        </w:tc>
        <w:tc>
          <w:tcPr>
            <w:tcW w:w="0" w:type="auto"/>
            <w:tcBorders>
              <w:top w:val="nil"/>
              <w:left w:val="nil"/>
              <w:bottom w:val="nil"/>
              <w:right w:val="nil"/>
            </w:tcBorders>
            <w:shd w:val="clear" w:color="auto" w:fill="F2F2F2"/>
            <w:vAlign w:val="center"/>
            <w:hideMark/>
          </w:tcPr>
          <w:p w:rsidR="00F82F2E" w:rsidRPr="00F82F2E" w:rsidRDefault="00B3117F" w:rsidP="00FD5C89">
            <w:pPr>
              <w:spacing w:after="0" w:line="240" w:lineRule="exact"/>
              <w:jc w:val="right"/>
              <w:rPr>
                <w:rFonts w:ascii="Montserrat" w:hAnsi="Montserrat"/>
                <w:sz w:val="15"/>
                <w:szCs w:val="15"/>
              </w:rPr>
            </w:pPr>
            <w:r w:rsidRPr="00B3117F">
              <w:rPr>
                <w:rFonts w:ascii="Montserrat" w:hAnsi="Montserrat"/>
                <w:sz w:val="15"/>
                <w:szCs w:val="15"/>
              </w:rPr>
              <w:t>195,592,166</w:t>
            </w:r>
          </w:p>
        </w:tc>
        <w:tc>
          <w:tcPr>
            <w:tcW w:w="1261" w:type="dxa"/>
            <w:tcBorders>
              <w:top w:val="nil"/>
              <w:left w:val="nil"/>
              <w:bottom w:val="nil"/>
              <w:right w:val="nil"/>
            </w:tcBorders>
            <w:shd w:val="clear" w:color="auto" w:fill="F2F2F2"/>
            <w:vAlign w:val="center"/>
          </w:tcPr>
          <w:p w:rsidR="00F82F2E" w:rsidRPr="00F82F2E" w:rsidRDefault="00E33D47" w:rsidP="00FD5C89">
            <w:pPr>
              <w:spacing w:after="0" w:line="240" w:lineRule="exact"/>
              <w:jc w:val="right"/>
              <w:rPr>
                <w:rFonts w:ascii="Montserrat" w:hAnsi="Montserrat"/>
                <w:sz w:val="15"/>
                <w:szCs w:val="15"/>
              </w:rPr>
            </w:pPr>
            <w:r>
              <w:rPr>
                <w:rFonts w:ascii="Montserrat" w:hAnsi="Montserrat"/>
                <w:sz w:val="15"/>
                <w:szCs w:val="15"/>
              </w:rPr>
              <w:t>641,281</w:t>
            </w:r>
          </w:p>
        </w:tc>
        <w:tc>
          <w:tcPr>
            <w:tcW w:w="1806" w:type="dxa"/>
            <w:tcBorders>
              <w:top w:val="nil"/>
              <w:left w:val="nil"/>
              <w:bottom w:val="nil"/>
              <w:right w:val="nil"/>
            </w:tcBorders>
            <w:shd w:val="clear" w:color="auto" w:fill="F2F2F2"/>
            <w:vAlign w:val="center"/>
            <w:hideMark/>
          </w:tcPr>
          <w:p w:rsidR="00F82F2E" w:rsidRPr="00F82F2E" w:rsidRDefault="00FD5C89" w:rsidP="00FD5C89">
            <w:pPr>
              <w:spacing w:after="0" w:line="240" w:lineRule="exact"/>
              <w:jc w:val="right"/>
              <w:rPr>
                <w:rFonts w:ascii="Montserrat" w:hAnsi="Montserrat"/>
                <w:sz w:val="15"/>
                <w:szCs w:val="15"/>
              </w:rPr>
            </w:pPr>
            <w:r>
              <w:rPr>
                <w:rFonts w:ascii="Montserrat" w:hAnsi="Montserrat"/>
                <w:sz w:val="15"/>
                <w:szCs w:val="15"/>
              </w:rPr>
              <w:t>3.33</w:t>
            </w:r>
          </w:p>
        </w:tc>
      </w:tr>
      <w:tr w:rsidR="00F82F2E" w:rsidRPr="00F82F2E" w:rsidTr="00E33D47">
        <w:tc>
          <w:tcPr>
            <w:tcW w:w="0" w:type="auto"/>
            <w:tcBorders>
              <w:top w:val="nil"/>
              <w:left w:val="nil"/>
              <w:bottom w:val="nil"/>
              <w:right w:val="nil"/>
            </w:tcBorders>
            <w:shd w:val="clear" w:color="auto" w:fill="F2F2F2"/>
            <w:vAlign w:val="center"/>
            <w:hideMark/>
          </w:tcPr>
          <w:p w:rsidR="00F82F2E" w:rsidRPr="00F82F2E" w:rsidRDefault="00F82F2E" w:rsidP="00F82F2E">
            <w:pPr>
              <w:spacing w:after="0" w:line="240" w:lineRule="exact"/>
              <w:rPr>
                <w:rFonts w:ascii="Montserrat" w:hAnsi="Montserrat"/>
                <w:sz w:val="15"/>
                <w:szCs w:val="15"/>
              </w:rPr>
            </w:pPr>
            <w:r w:rsidRPr="00F82F2E">
              <w:rPr>
                <w:rFonts w:ascii="Montserrat" w:hAnsi="Montserrat"/>
                <w:sz w:val="15"/>
                <w:szCs w:val="15"/>
              </w:rPr>
              <w:t>Colecciones, obras de arte y objetos valiosos</w:t>
            </w:r>
          </w:p>
        </w:tc>
        <w:tc>
          <w:tcPr>
            <w:tcW w:w="0" w:type="auto"/>
            <w:tcBorders>
              <w:top w:val="nil"/>
              <w:left w:val="nil"/>
              <w:bottom w:val="nil"/>
              <w:right w:val="nil"/>
            </w:tcBorders>
            <w:shd w:val="clear" w:color="auto" w:fill="F2F2F2"/>
            <w:vAlign w:val="center"/>
            <w:hideMark/>
          </w:tcPr>
          <w:p w:rsidR="00F82F2E" w:rsidRPr="00F82F2E" w:rsidRDefault="00171CCA" w:rsidP="00FD5C89">
            <w:pPr>
              <w:spacing w:after="0" w:line="240" w:lineRule="exact"/>
              <w:jc w:val="right"/>
              <w:rPr>
                <w:rFonts w:ascii="Montserrat" w:hAnsi="Montserrat"/>
                <w:sz w:val="15"/>
                <w:szCs w:val="15"/>
              </w:rPr>
            </w:pPr>
            <w:r w:rsidRPr="00171CCA">
              <w:rPr>
                <w:rFonts w:ascii="Montserrat" w:hAnsi="Montserrat"/>
                <w:sz w:val="15"/>
                <w:szCs w:val="15"/>
              </w:rPr>
              <w:t>18,303,829</w:t>
            </w:r>
          </w:p>
        </w:tc>
        <w:tc>
          <w:tcPr>
            <w:tcW w:w="0" w:type="auto"/>
            <w:tcBorders>
              <w:top w:val="nil"/>
              <w:left w:val="nil"/>
              <w:bottom w:val="nil"/>
              <w:right w:val="nil"/>
            </w:tcBorders>
            <w:shd w:val="clear" w:color="auto" w:fill="F2F2F2"/>
            <w:vAlign w:val="center"/>
            <w:hideMark/>
          </w:tcPr>
          <w:p w:rsidR="00F82F2E" w:rsidRPr="00F82F2E" w:rsidRDefault="00F56663" w:rsidP="00FD5C89">
            <w:pPr>
              <w:spacing w:after="0" w:line="240" w:lineRule="exact"/>
              <w:jc w:val="right"/>
              <w:rPr>
                <w:rFonts w:ascii="Montserrat" w:hAnsi="Montserrat"/>
                <w:sz w:val="15"/>
                <w:szCs w:val="15"/>
              </w:rPr>
            </w:pPr>
            <w:r>
              <w:rPr>
                <w:rFonts w:ascii="Montserrat" w:hAnsi="Montserrat"/>
                <w:sz w:val="15"/>
                <w:szCs w:val="15"/>
              </w:rPr>
              <w:t>0</w:t>
            </w:r>
          </w:p>
        </w:tc>
        <w:tc>
          <w:tcPr>
            <w:tcW w:w="1261" w:type="dxa"/>
            <w:tcBorders>
              <w:top w:val="nil"/>
              <w:left w:val="nil"/>
              <w:bottom w:val="nil"/>
              <w:right w:val="nil"/>
            </w:tcBorders>
            <w:shd w:val="clear" w:color="auto" w:fill="F2F2F2"/>
            <w:vAlign w:val="center"/>
          </w:tcPr>
          <w:p w:rsidR="00F82F2E" w:rsidRPr="00F82F2E" w:rsidRDefault="00E33D47" w:rsidP="00FD5C89">
            <w:pPr>
              <w:spacing w:after="0" w:line="240" w:lineRule="exact"/>
              <w:jc w:val="right"/>
              <w:rPr>
                <w:rFonts w:ascii="Montserrat" w:hAnsi="Montserrat"/>
                <w:sz w:val="15"/>
                <w:szCs w:val="15"/>
              </w:rPr>
            </w:pPr>
            <w:r>
              <w:rPr>
                <w:rFonts w:ascii="Montserrat" w:hAnsi="Montserrat"/>
                <w:sz w:val="15"/>
                <w:szCs w:val="15"/>
              </w:rPr>
              <w:t>18,303,829</w:t>
            </w:r>
          </w:p>
        </w:tc>
        <w:tc>
          <w:tcPr>
            <w:tcW w:w="1806" w:type="dxa"/>
            <w:tcBorders>
              <w:top w:val="nil"/>
              <w:left w:val="nil"/>
              <w:bottom w:val="nil"/>
              <w:right w:val="nil"/>
            </w:tcBorders>
            <w:shd w:val="clear" w:color="auto" w:fill="F2F2F2"/>
          </w:tcPr>
          <w:p w:rsidR="00F82F2E" w:rsidRPr="00F82F2E" w:rsidRDefault="00F82F2E" w:rsidP="00FD5C89">
            <w:pPr>
              <w:spacing w:after="0" w:line="240" w:lineRule="exact"/>
              <w:jc w:val="right"/>
              <w:rPr>
                <w:rFonts w:ascii="Montserrat" w:hAnsi="Montserrat"/>
                <w:sz w:val="15"/>
                <w:szCs w:val="15"/>
              </w:rPr>
            </w:pPr>
          </w:p>
        </w:tc>
      </w:tr>
      <w:tr w:rsidR="00F82F2E" w:rsidRPr="00F82F2E" w:rsidTr="00E33D47">
        <w:tc>
          <w:tcPr>
            <w:tcW w:w="0" w:type="auto"/>
            <w:tcBorders>
              <w:top w:val="nil"/>
              <w:left w:val="nil"/>
              <w:bottom w:val="single" w:sz="12" w:space="0" w:color="808080"/>
              <w:right w:val="nil"/>
            </w:tcBorders>
            <w:shd w:val="clear" w:color="auto" w:fill="F2F2F2"/>
            <w:vAlign w:val="center"/>
            <w:hideMark/>
          </w:tcPr>
          <w:p w:rsidR="00F82F2E" w:rsidRPr="00F82F2E" w:rsidRDefault="00A93810" w:rsidP="00F82F2E">
            <w:pPr>
              <w:spacing w:after="0" w:line="240" w:lineRule="exact"/>
              <w:rPr>
                <w:rFonts w:ascii="Montserrat" w:hAnsi="Montserrat"/>
                <w:sz w:val="15"/>
                <w:szCs w:val="15"/>
              </w:rPr>
            </w:pPr>
            <w:r>
              <w:rPr>
                <w:rFonts w:ascii="Montserrat" w:hAnsi="Montserrat"/>
                <w:b/>
                <w:sz w:val="15"/>
                <w:szCs w:val="15"/>
              </w:rPr>
              <w:t>Total Bi</w:t>
            </w:r>
            <w:r w:rsidR="00F82F2E" w:rsidRPr="00F82F2E">
              <w:rPr>
                <w:rFonts w:ascii="Montserrat" w:hAnsi="Montserrat"/>
                <w:b/>
                <w:sz w:val="15"/>
                <w:szCs w:val="15"/>
              </w:rPr>
              <w:t>enes Muebles</w:t>
            </w:r>
          </w:p>
        </w:tc>
        <w:tc>
          <w:tcPr>
            <w:tcW w:w="0" w:type="auto"/>
            <w:tcBorders>
              <w:top w:val="nil"/>
              <w:left w:val="nil"/>
              <w:bottom w:val="single" w:sz="12" w:space="0" w:color="808080"/>
              <w:right w:val="nil"/>
            </w:tcBorders>
            <w:shd w:val="clear" w:color="auto" w:fill="F2F2F2"/>
            <w:vAlign w:val="center"/>
            <w:hideMark/>
          </w:tcPr>
          <w:p w:rsidR="00F82F2E" w:rsidRPr="00F82F2E" w:rsidRDefault="00171CCA" w:rsidP="00FD5C89">
            <w:pPr>
              <w:spacing w:after="0" w:line="240" w:lineRule="exact"/>
              <w:jc w:val="right"/>
              <w:rPr>
                <w:rFonts w:ascii="Montserrat" w:hAnsi="Montserrat"/>
                <w:b/>
                <w:sz w:val="15"/>
                <w:szCs w:val="15"/>
              </w:rPr>
            </w:pPr>
            <w:r w:rsidRPr="00171CCA">
              <w:rPr>
                <w:rFonts w:ascii="Montserrat" w:hAnsi="Montserrat"/>
                <w:b/>
                <w:sz w:val="15"/>
                <w:szCs w:val="15"/>
              </w:rPr>
              <w:t>46,306,299,530</w:t>
            </w:r>
          </w:p>
        </w:tc>
        <w:tc>
          <w:tcPr>
            <w:tcW w:w="0" w:type="auto"/>
            <w:tcBorders>
              <w:top w:val="nil"/>
              <w:left w:val="nil"/>
              <w:bottom w:val="single" w:sz="12" w:space="0" w:color="808080"/>
              <w:right w:val="nil"/>
            </w:tcBorders>
            <w:shd w:val="clear" w:color="auto" w:fill="F2F2F2"/>
            <w:vAlign w:val="center"/>
            <w:hideMark/>
          </w:tcPr>
          <w:p w:rsidR="00F82F2E" w:rsidRPr="00F82F2E" w:rsidRDefault="00E33D47" w:rsidP="00FD5C89">
            <w:pPr>
              <w:spacing w:after="0" w:line="240" w:lineRule="exact"/>
              <w:jc w:val="right"/>
              <w:rPr>
                <w:rFonts w:ascii="Montserrat" w:hAnsi="Montserrat"/>
                <w:b/>
                <w:sz w:val="15"/>
                <w:szCs w:val="15"/>
              </w:rPr>
            </w:pPr>
            <w:r w:rsidRPr="00E33D47">
              <w:rPr>
                <w:rFonts w:ascii="Montserrat" w:hAnsi="Montserrat"/>
                <w:b/>
                <w:sz w:val="15"/>
                <w:szCs w:val="15"/>
              </w:rPr>
              <w:t>38,770,764,7</w:t>
            </w:r>
            <w:r w:rsidR="00C62A68">
              <w:rPr>
                <w:rFonts w:ascii="Montserrat" w:hAnsi="Montserrat"/>
                <w:b/>
                <w:sz w:val="15"/>
                <w:szCs w:val="15"/>
              </w:rPr>
              <w:t>68</w:t>
            </w:r>
          </w:p>
        </w:tc>
        <w:tc>
          <w:tcPr>
            <w:tcW w:w="1261" w:type="dxa"/>
            <w:tcBorders>
              <w:top w:val="nil"/>
              <w:left w:val="nil"/>
              <w:bottom w:val="single" w:sz="12" w:space="0" w:color="808080"/>
              <w:right w:val="nil"/>
            </w:tcBorders>
            <w:shd w:val="clear" w:color="auto" w:fill="F2F2F2"/>
            <w:vAlign w:val="center"/>
          </w:tcPr>
          <w:p w:rsidR="00F82F2E" w:rsidRPr="00F82F2E" w:rsidRDefault="00E33D47" w:rsidP="00FD5C89">
            <w:pPr>
              <w:spacing w:after="0" w:line="240" w:lineRule="exact"/>
              <w:jc w:val="right"/>
              <w:rPr>
                <w:rFonts w:ascii="Montserrat" w:hAnsi="Montserrat"/>
                <w:b/>
                <w:sz w:val="15"/>
                <w:szCs w:val="15"/>
              </w:rPr>
            </w:pPr>
            <w:r>
              <w:rPr>
                <w:rFonts w:ascii="Montserrat" w:hAnsi="Montserrat"/>
                <w:b/>
                <w:sz w:val="15"/>
                <w:szCs w:val="15"/>
              </w:rPr>
              <w:t>7,535,534,7</w:t>
            </w:r>
            <w:r w:rsidR="00C62A68">
              <w:rPr>
                <w:rFonts w:ascii="Montserrat" w:hAnsi="Montserrat"/>
                <w:b/>
                <w:sz w:val="15"/>
                <w:szCs w:val="15"/>
              </w:rPr>
              <w:t>62</w:t>
            </w:r>
          </w:p>
        </w:tc>
        <w:tc>
          <w:tcPr>
            <w:tcW w:w="1806" w:type="dxa"/>
            <w:tcBorders>
              <w:top w:val="nil"/>
              <w:left w:val="nil"/>
              <w:bottom w:val="single" w:sz="12" w:space="0" w:color="808080"/>
              <w:right w:val="nil"/>
            </w:tcBorders>
            <w:shd w:val="clear" w:color="auto" w:fill="F2F2F2"/>
          </w:tcPr>
          <w:p w:rsidR="00F82F2E" w:rsidRPr="00F82F2E" w:rsidRDefault="00F82F2E" w:rsidP="00FD5C89">
            <w:pPr>
              <w:spacing w:after="0" w:line="240" w:lineRule="exact"/>
              <w:jc w:val="right"/>
              <w:rPr>
                <w:rFonts w:ascii="Montserrat" w:hAnsi="Montserrat"/>
                <w:b/>
                <w:sz w:val="15"/>
                <w:szCs w:val="15"/>
              </w:rPr>
            </w:pPr>
          </w:p>
        </w:tc>
      </w:tr>
    </w:tbl>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E748CA" w:rsidRDefault="00E748CA" w:rsidP="0030177F">
      <w:pPr>
        <w:pStyle w:val="TEXTONORMAL"/>
      </w:pPr>
    </w:p>
    <w:p w:rsidR="00E748CA" w:rsidRDefault="00E748CA" w:rsidP="0030177F">
      <w:pPr>
        <w:pStyle w:val="TEXTONORMAL"/>
      </w:pPr>
    </w:p>
    <w:p w:rsidR="00347256" w:rsidRDefault="00347256" w:rsidP="0030177F">
      <w:pPr>
        <w:pStyle w:val="TEXTONORMAL"/>
      </w:pPr>
    </w:p>
    <w:p w:rsidR="00347256" w:rsidRDefault="00347256" w:rsidP="0030177F">
      <w:pPr>
        <w:pStyle w:val="TEXTONORMAL"/>
      </w:pPr>
    </w:p>
    <w:tbl>
      <w:tblPr>
        <w:tblW w:w="10602" w:type="dxa"/>
        <w:jc w:val="center"/>
        <w:tblInd w:w="-1480" w:type="dxa"/>
        <w:tblCellMar>
          <w:left w:w="70" w:type="dxa"/>
          <w:right w:w="70" w:type="dxa"/>
        </w:tblCellMar>
        <w:tblLook w:val="04A0" w:firstRow="1" w:lastRow="0" w:firstColumn="1" w:lastColumn="0" w:noHBand="0" w:noVBand="1"/>
      </w:tblPr>
      <w:tblGrid>
        <w:gridCol w:w="3582"/>
        <w:gridCol w:w="1258"/>
        <w:gridCol w:w="2180"/>
        <w:gridCol w:w="142"/>
        <w:gridCol w:w="1083"/>
        <w:gridCol w:w="2357"/>
      </w:tblGrid>
      <w:tr w:rsidR="00347256" w:rsidRPr="00901614" w:rsidTr="002F3A29">
        <w:trPr>
          <w:trHeight w:val="353"/>
          <w:jc w:val="center"/>
        </w:trPr>
        <w:tc>
          <w:tcPr>
            <w:tcW w:w="360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347256" w:rsidRPr="00901614" w:rsidRDefault="00347256" w:rsidP="00A03837">
            <w:pPr>
              <w:spacing w:after="0" w:line="240" w:lineRule="exact"/>
              <w:jc w:val="center"/>
              <w:rPr>
                <w:rFonts w:ascii="Montserrat" w:hAnsi="Montserrat"/>
                <w:b/>
                <w:color w:val="FFFFFF"/>
                <w:sz w:val="16"/>
                <w:szCs w:val="16"/>
              </w:rPr>
            </w:pPr>
            <w:r w:rsidRPr="00901614">
              <w:rPr>
                <w:rFonts w:ascii="Montserrat" w:hAnsi="Montserrat"/>
                <w:b/>
                <w:color w:val="FFFFFF"/>
                <w:sz w:val="16"/>
                <w:szCs w:val="16"/>
              </w:rPr>
              <w:t>Concepto</w:t>
            </w:r>
          </w:p>
        </w:tc>
        <w:tc>
          <w:tcPr>
            <w:tcW w:w="6995" w:type="dxa"/>
            <w:gridSpan w:val="5"/>
            <w:tcBorders>
              <w:top w:val="single" w:sz="12" w:space="0" w:color="808080"/>
              <w:left w:val="nil"/>
              <w:bottom w:val="single" w:sz="12" w:space="0" w:color="FFFFFF"/>
              <w:right w:val="single" w:sz="12" w:space="0" w:color="FFFFFF"/>
            </w:tcBorders>
            <w:shd w:val="clear" w:color="000000" w:fill="D4C19C"/>
            <w:vAlign w:val="bottom"/>
            <w:hideMark/>
          </w:tcPr>
          <w:p w:rsidR="00347256" w:rsidRPr="00901614" w:rsidRDefault="00347256" w:rsidP="00A03837">
            <w:pPr>
              <w:spacing w:after="0" w:line="240" w:lineRule="exact"/>
              <w:jc w:val="center"/>
              <w:rPr>
                <w:rFonts w:ascii="Montserrat" w:hAnsi="Montserrat"/>
                <w:b/>
                <w:color w:val="FFFFFF"/>
                <w:sz w:val="16"/>
                <w:szCs w:val="16"/>
              </w:rPr>
            </w:pPr>
            <w:r w:rsidRPr="00901614">
              <w:rPr>
                <w:rFonts w:ascii="Montserrat" w:hAnsi="Montserrat"/>
                <w:b/>
                <w:color w:val="FFFFFF"/>
                <w:sz w:val="16"/>
                <w:szCs w:val="16"/>
              </w:rPr>
              <w:t>Cifras en pesos</w:t>
            </w:r>
          </w:p>
        </w:tc>
      </w:tr>
      <w:tr w:rsidR="00347256" w:rsidRPr="00901614" w:rsidTr="002F3A29">
        <w:trPr>
          <w:trHeight w:val="353"/>
          <w:jc w:val="center"/>
        </w:trPr>
        <w:tc>
          <w:tcPr>
            <w:tcW w:w="3607" w:type="dxa"/>
            <w:vMerge/>
            <w:tcBorders>
              <w:top w:val="single" w:sz="12" w:space="0" w:color="808080"/>
              <w:left w:val="single" w:sz="12" w:space="0" w:color="FFFFFF"/>
              <w:bottom w:val="double" w:sz="6" w:space="0" w:color="808080"/>
              <w:right w:val="single" w:sz="12" w:space="0" w:color="FFFFFF"/>
            </w:tcBorders>
            <w:vAlign w:val="center"/>
            <w:hideMark/>
          </w:tcPr>
          <w:p w:rsidR="00347256" w:rsidRPr="00901614" w:rsidRDefault="00347256" w:rsidP="00A03837">
            <w:pPr>
              <w:spacing w:after="0" w:line="240" w:lineRule="exact"/>
              <w:jc w:val="center"/>
              <w:rPr>
                <w:rFonts w:ascii="Montserrat" w:hAnsi="Montserrat"/>
                <w:b/>
                <w:color w:val="FFFFFF"/>
                <w:sz w:val="16"/>
                <w:szCs w:val="16"/>
              </w:rPr>
            </w:pPr>
          </w:p>
        </w:tc>
        <w:tc>
          <w:tcPr>
            <w:tcW w:w="6995" w:type="dxa"/>
            <w:gridSpan w:val="5"/>
            <w:tcBorders>
              <w:top w:val="single" w:sz="12" w:space="0" w:color="FFFFFF"/>
              <w:left w:val="nil"/>
              <w:bottom w:val="single" w:sz="12" w:space="0" w:color="FFFFFF"/>
              <w:right w:val="single" w:sz="12" w:space="0" w:color="FFFFFF"/>
            </w:tcBorders>
            <w:shd w:val="clear" w:color="000000" w:fill="D4C19C"/>
            <w:vAlign w:val="bottom"/>
            <w:hideMark/>
          </w:tcPr>
          <w:p w:rsidR="00347256" w:rsidRPr="00901614" w:rsidRDefault="002F3A29" w:rsidP="00A03837">
            <w:pPr>
              <w:spacing w:after="0" w:line="240" w:lineRule="exact"/>
              <w:jc w:val="center"/>
              <w:outlineLvl w:val="0"/>
              <w:rPr>
                <w:rFonts w:ascii="Montserrat" w:hAnsi="Montserrat"/>
                <w:b/>
                <w:color w:val="FFFFFF"/>
                <w:sz w:val="16"/>
                <w:szCs w:val="16"/>
              </w:rPr>
            </w:pPr>
            <w:r w:rsidRPr="002D6B25">
              <w:rPr>
                <w:rFonts w:ascii="Montserrat" w:hAnsi="Montserrat"/>
                <w:b/>
                <w:color w:val="FFFFFF"/>
                <w:sz w:val="16"/>
                <w:szCs w:val="16"/>
              </w:rPr>
              <w:t xml:space="preserve">31 de </w:t>
            </w:r>
            <w:r>
              <w:rPr>
                <w:rFonts w:ascii="Montserrat" w:hAnsi="Montserrat"/>
                <w:b/>
                <w:color w:val="FFFFFF"/>
                <w:sz w:val="16"/>
                <w:szCs w:val="16"/>
              </w:rPr>
              <w:t>d</w:t>
            </w:r>
            <w:r w:rsidRPr="002D6B25">
              <w:rPr>
                <w:rFonts w:ascii="Montserrat" w:hAnsi="Montserrat"/>
                <w:b/>
                <w:color w:val="FFFFFF"/>
                <w:sz w:val="16"/>
                <w:szCs w:val="16"/>
              </w:rPr>
              <w:t>iciembre de 20</w:t>
            </w:r>
            <w:r>
              <w:rPr>
                <w:rFonts w:ascii="Montserrat" w:hAnsi="Montserrat"/>
                <w:b/>
                <w:color w:val="FFFFFF"/>
                <w:sz w:val="16"/>
                <w:szCs w:val="16"/>
              </w:rPr>
              <w:t>20</w:t>
            </w:r>
          </w:p>
        </w:tc>
      </w:tr>
      <w:tr w:rsidR="00347256" w:rsidRPr="00901614" w:rsidTr="002F3A29">
        <w:trPr>
          <w:trHeight w:val="353"/>
          <w:jc w:val="center"/>
        </w:trPr>
        <w:tc>
          <w:tcPr>
            <w:tcW w:w="3607" w:type="dxa"/>
            <w:vMerge/>
            <w:tcBorders>
              <w:top w:val="single" w:sz="12" w:space="0" w:color="808080"/>
              <w:left w:val="single" w:sz="12" w:space="0" w:color="FFFFFF"/>
              <w:bottom w:val="double" w:sz="6" w:space="0" w:color="808080"/>
              <w:right w:val="single" w:sz="12" w:space="0" w:color="FFFFFF"/>
            </w:tcBorders>
            <w:vAlign w:val="center"/>
            <w:hideMark/>
          </w:tcPr>
          <w:p w:rsidR="00347256" w:rsidRPr="00901614" w:rsidRDefault="00347256" w:rsidP="00A03837">
            <w:pPr>
              <w:spacing w:after="0" w:line="240" w:lineRule="exact"/>
              <w:jc w:val="center"/>
              <w:rPr>
                <w:rFonts w:ascii="Montserrat" w:hAnsi="Montserrat"/>
                <w:b/>
                <w:color w:val="FFFFFF"/>
                <w:sz w:val="16"/>
                <w:szCs w:val="16"/>
              </w:rPr>
            </w:pPr>
          </w:p>
        </w:tc>
        <w:tc>
          <w:tcPr>
            <w:tcW w:w="1230" w:type="dxa"/>
            <w:tcBorders>
              <w:top w:val="nil"/>
              <w:left w:val="nil"/>
              <w:bottom w:val="double" w:sz="6" w:space="0" w:color="808080"/>
              <w:right w:val="single" w:sz="12" w:space="0" w:color="FFFFFF"/>
            </w:tcBorders>
            <w:shd w:val="clear" w:color="000000" w:fill="D4C19C"/>
            <w:vAlign w:val="bottom"/>
            <w:hideMark/>
          </w:tcPr>
          <w:p w:rsidR="00347256" w:rsidRPr="00901614" w:rsidRDefault="00347256" w:rsidP="00A03837">
            <w:pPr>
              <w:spacing w:after="0" w:line="240" w:lineRule="exact"/>
              <w:jc w:val="center"/>
              <w:outlineLvl w:val="0"/>
              <w:rPr>
                <w:rFonts w:ascii="Montserrat" w:hAnsi="Montserrat"/>
                <w:b/>
                <w:color w:val="FFFFFF"/>
                <w:sz w:val="16"/>
                <w:szCs w:val="16"/>
              </w:rPr>
            </w:pPr>
            <w:r w:rsidRPr="00901614">
              <w:rPr>
                <w:rFonts w:ascii="Montserrat" w:hAnsi="Montserrat"/>
                <w:b/>
                <w:color w:val="FFFFFF"/>
                <w:sz w:val="16"/>
                <w:szCs w:val="16"/>
              </w:rPr>
              <w:t>Inversión</w:t>
            </w:r>
          </w:p>
        </w:tc>
        <w:tc>
          <w:tcPr>
            <w:tcW w:w="2328" w:type="dxa"/>
            <w:gridSpan w:val="2"/>
            <w:tcBorders>
              <w:top w:val="nil"/>
              <w:left w:val="nil"/>
              <w:bottom w:val="double" w:sz="6" w:space="0" w:color="808080"/>
              <w:right w:val="single" w:sz="12" w:space="0" w:color="FFFFFF"/>
            </w:tcBorders>
            <w:shd w:val="clear" w:color="000000" w:fill="D4C19C"/>
            <w:vAlign w:val="bottom"/>
            <w:hideMark/>
          </w:tcPr>
          <w:p w:rsidR="00347256" w:rsidRPr="00901614" w:rsidRDefault="00347256" w:rsidP="00A03837">
            <w:pPr>
              <w:spacing w:after="0" w:line="240" w:lineRule="exact"/>
              <w:jc w:val="center"/>
              <w:outlineLvl w:val="0"/>
              <w:rPr>
                <w:rFonts w:ascii="Montserrat" w:hAnsi="Montserrat"/>
                <w:b/>
                <w:color w:val="FFFFFF"/>
                <w:sz w:val="16"/>
                <w:szCs w:val="16"/>
              </w:rPr>
            </w:pPr>
            <w:r w:rsidRPr="00901614">
              <w:rPr>
                <w:rFonts w:ascii="Montserrat" w:hAnsi="Montserrat"/>
                <w:b/>
                <w:color w:val="FFFFFF"/>
                <w:sz w:val="16"/>
                <w:szCs w:val="16"/>
              </w:rPr>
              <w:t>Depreciación acumulada</w:t>
            </w:r>
          </w:p>
        </w:tc>
        <w:tc>
          <w:tcPr>
            <w:tcW w:w="1065" w:type="dxa"/>
            <w:tcBorders>
              <w:top w:val="nil"/>
              <w:left w:val="nil"/>
              <w:bottom w:val="double" w:sz="6" w:space="0" w:color="808080"/>
              <w:right w:val="single" w:sz="12" w:space="0" w:color="FFFFFF"/>
            </w:tcBorders>
            <w:shd w:val="clear" w:color="000000" w:fill="D4C19C"/>
            <w:vAlign w:val="bottom"/>
            <w:hideMark/>
          </w:tcPr>
          <w:p w:rsidR="00347256" w:rsidRPr="00901614" w:rsidRDefault="00347256" w:rsidP="00A03837">
            <w:pPr>
              <w:spacing w:after="0" w:line="240" w:lineRule="exact"/>
              <w:jc w:val="center"/>
              <w:outlineLvl w:val="0"/>
              <w:rPr>
                <w:rFonts w:ascii="Montserrat" w:hAnsi="Montserrat"/>
                <w:b/>
                <w:color w:val="FFFFFF"/>
                <w:sz w:val="16"/>
                <w:szCs w:val="16"/>
              </w:rPr>
            </w:pPr>
            <w:r w:rsidRPr="00901614">
              <w:rPr>
                <w:rFonts w:ascii="Montserrat" w:hAnsi="Montserrat"/>
                <w:b/>
                <w:color w:val="FFFFFF"/>
                <w:sz w:val="16"/>
                <w:szCs w:val="16"/>
              </w:rPr>
              <w:t>Neto</w:t>
            </w:r>
          </w:p>
        </w:tc>
        <w:tc>
          <w:tcPr>
            <w:tcW w:w="2371" w:type="dxa"/>
            <w:tcBorders>
              <w:top w:val="nil"/>
              <w:left w:val="nil"/>
              <w:bottom w:val="double" w:sz="6" w:space="0" w:color="808080"/>
              <w:right w:val="single" w:sz="12" w:space="0" w:color="FFFFFF"/>
            </w:tcBorders>
            <w:shd w:val="clear" w:color="000000" w:fill="D4C19C"/>
            <w:vAlign w:val="bottom"/>
            <w:hideMark/>
          </w:tcPr>
          <w:p w:rsidR="00347256" w:rsidRPr="00901614" w:rsidRDefault="00347256" w:rsidP="00A03837">
            <w:pPr>
              <w:spacing w:after="0" w:line="240" w:lineRule="exact"/>
              <w:jc w:val="center"/>
              <w:outlineLvl w:val="0"/>
              <w:rPr>
                <w:rFonts w:ascii="Montserrat" w:hAnsi="Montserrat"/>
                <w:b/>
                <w:color w:val="FFFFFF"/>
                <w:sz w:val="16"/>
                <w:szCs w:val="16"/>
              </w:rPr>
            </w:pPr>
            <w:r w:rsidRPr="00901614">
              <w:rPr>
                <w:rFonts w:ascii="Montserrat" w:hAnsi="Montserrat"/>
                <w:b/>
                <w:color w:val="FFFFFF"/>
                <w:sz w:val="16"/>
                <w:szCs w:val="16"/>
              </w:rPr>
              <w:t>Vida útil estimada en años</w:t>
            </w:r>
          </w:p>
        </w:tc>
      </w:tr>
      <w:tr w:rsidR="00347256" w:rsidRPr="00B75D6C" w:rsidTr="002F3A29">
        <w:trPr>
          <w:trHeight w:val="277"/>
          <w:jc w:val="center"/>
        </w:trPr>
        <w:tc>
          <w:tcPr>
            <w:tcW w:w="3607"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Equipo e instrumental médico y de laboratorio</w:t>
            </w:r>
          </w:p>
        </w:tc>
        <w:tc>
          <w:tcPr>
            <w:tcW w:w="123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29,212,496,294 </w:t>
            </w:r>
          </w:p>
        </w:tc>
        <w:tc>
          <w:tcPr>
            <w:tcW w:w="219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-25,206,193,23</w:t>
            </w:r>
            <w:r>
              <w:rPr>
                <w:rFonts w:ascii="Montserrat" w:hAnsi="Montserrat"/>
                <w:sz w:val="15"/>
                <w:szCs w:val="15"/>
              </w:rPr>
              <w:t>4</w:t>
            </w:r>
          </w:p>
        </w:tc>
        <w:tc>
          <w:tcPr>
            <w:tcW w:w="1203" w:type="dxa"/>
            <w:gridSpan w:val="2"/>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4,006,303,060</w:t>
            </w:r>
          </w:p>
        </w:tc>
        <w:tc>
          <w:tcPr>
            <w:tcW w:w="2371"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3.33</w:t>
            </w:r>
          </w:p>
        </w:tc>
      </w:tr>
      <w:tr w:rsidR="00347256" w:rsidRPr="00B75D6C" w:rsidTr="002F3A29">
        <w:trPr>
          <w:trHeight w:val="300"/>
          <w:jc w:val="center"/>
        </w:trPr>
        <w:tc>
          <w:tcPr>
            <w:tcW w:w="3607"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Mobiliario y equipo de administración</w:t>
            </w:r>
          </w:p>
        </w:tc>
        <w:tc>
          <w:tcPr>
            <w:tcW w:w="123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12,599,709,584 </w:t>
            </w:r>
          </w:p>
        </w:tc>
        <w:tc>
          <w:tcPr>
            <w:tcW w:w="219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-9,249,846,826</w:t>
            </w:r>
          </w:p>
        </w:tc>
        <w:tc>
          <w:tcPr>
            <w:tcW w:w="1203" w:type="dxa"/>
            <w:gridSpan w:val="2"/>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3,349,862,758</w:t>
            </w:r>
          </w:p>
        </w:tc>
        <w:tc>
          <w:tcPr>
            <w:tcW w:w="2371"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6.66</w:t>
            </w:r>
          </w:p>
        </w:tc>
      </w:tr>
      <w:tr w:rsidR="00347256" w:rsidRPr="00B75D6C" w:rsidTr="002F3A29">
        <w:trPr>
          <w:trHeight w:val="277"/>
          <w:jc w:val="center"/>
        </w:trPr>
        <w:tc>
          <w:tcPr>
            <w:tcW w:w="3607"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 xml:space="preserve">Maquinaria, otros equipos y herramientas  </w:t>
            </w:r>
          </w:p>
        </w:tc>
        <w:tc>
          <w:tcPr>
            <w:tcW w:w="123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3,267,662,988 </w:t>
            </w:r>
          </w:p>
        </w:tc>
        <w:tc>
          <w:tcPr>
            <w:tcW w:w="219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-2,462,839,953</w:t>
            </w:r>
          </w:p>
        </w:tc>
        <w:tc>
          <w:tcPr>
            <w:tcW w:w="1203" w:type="dxa"/>
            <w:gridSpan w:val="2"/>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804,823,035</w:t>
            </w:r>
          </w:p>
        </w:tc>
        <w:tc>
          <w:tcPr>
            <w:tcW w:w="2371"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6.66</w:t>
            </w:r>
          </w:p>
        </w:tc>
      </w:tr>
      <w:tr w:rsidR="00347256" w:rsidRPr="00B75D6C" w:rsidTr="002F3A29">
        <w:trPr>
          <w:trHeight w:val="310"/>
          <w:jc w:val="center"/>
        </w:trPr>
        <w:tc>
          <w:tcPr>
            <w:tcW w:w="3607"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Vehículos y equipo de transporte</w:t>
            </w:r>
          </w:p>
        </w:tc>
        <w:tc>
          <w:tcPr>
            <w:tcW w:w="123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1,141,740,284 </w:t>
            </w:r>
          </w:p>
        </w:tc>
        <w:tc>
          <w:tcPr>
            <w:tcW w:w="219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-867,234,199</w:t>
            </w:r>
          </w:p>
        </w:tc>
        <w:tc>
          <w:tcPr>
            <w:tcW w:w="1203" w:type="dxa"/>
            <w:gridSpan w:val="2"/>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274,506,085</w:t>
            </w:r>
          </w:p>
        </w:tc>
        <w:tc>
          <w:tcPr>
            <w:tcW w:w="2371"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4 y 6.66</w:t>
            </w:r>
          </w:p>
        </w:tc>
      </w:tr>
      <w:tr w:rsidR="00347256" w:rsidRPr="00B75D6C" w:rsidTr="002F3A29">
        <w:trPr>
          <w:trHeight w:val="205"/>
          <w:jc w:val="center"/>
        </w:trPr>
        <w:tc>
          <w:tcPr>
            <w:tcW w:w="3607"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Mobiliario y equipo educacional y recreativo</w:t>
            </w:r>
          </w:p>
        </w:tc>
        <w:tc>
          <w:tcPr>
            <w:tcW w:w="123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 xml:space="preserve">  </w:t>
            </w:r>
            <w:r w:rsidRPr="00901614">
              <w:rPr>
                <w:rFonts w:ascii="Montserrat" w:hAnsi="Montserrat"/>
                <w:sz w:val="15"/>
                <w:szCs w:val="15"/>
              </w:rPr>
              <w:t xml:space="preserve">196,951,952 </w:t>
            </w:r>
          </w:p>
        </w:tc>
        <w:tc>
          <w:tcPr>
            <w:tcW w:w="219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B75D6C">
              <w:rPr>
                <w:rFonts w:ascii="Montserrat" w:hAnsi="Montserrat"/>
                <w:sz w:val="15"/>
                <w:szCs w:val="15"/>
              </w:rPr>
              <w:t>-196,119,339</w:t>
            </w:r>
          </w:p>
        </w:tc>
        <w:tc>
          <w:tcPr>
            <w:tcW w:w="1203" w:type="dxa"/>
            <w:gridSpan w:val="2"/>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832,61</w:t>
            </w:r>
            <w:r w:rsidRPr="00B75D6C">
              <w:rPr>
                <w:rFonts w:ascii="Montserrat" w:hAnsi="Montserrat"/>
                <w:sz w:val="15"/>
                <w:szCs w:val="15"/>
              </w:rPr>
              <w:t>3</w:t>
            </w:r>
          </w:p>
        </w:tc>
        <w:tc>
          <w:tcPr>
            <w:tcW w:w="2371"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3.33</w:t>
            </w:r>
          </w:p>
        </w:tc>
      </w:tr>
      <w:tr w:rsidR="00347256" w:rsidRPr="00B75D6C" w:rsidTr="002F3A29">
        <w:trPr>
          <w:trHeight w:val="120"/>
          <w:jc w:val="center"/>
        </w:trPr>
        <w:tc>
          <w:tcPr>
            <w:tcW w:w="3607"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Colecciones, obras de arte y objetos valiosos</w:t>
            </w:r>
          </w:p>
        </w:tc>
        <w:tc>
          <w:tcPr>
            <w:tcW w:w="123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 xml:space="preserve">    </w:t>
            </w:r>
            <w:r w:rsidRPr="00901614">
              <w:rPr>
                <w:rFonts w:ascii="Montserrat" w:hAnsi="Montserrat"/>
                <w:sz w:val="15"/>
                <w:szCs w:val="15"/>
              </w:rPr>
              <w:t xml:space="preserve">18,320,088 </w:t>
            </w:r>
          </w:p>
        </w:tc>
        <w:tc>
          <w:tcPr>
            <w:tcW w:w="219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0</w:t>
            </w:r>
          </w:p>
        </w:tc>
        <w:tc>
          <w:tcPr>
            <w:tcW w:w="1203" w:type="dxa"/>
            <w:gridSpan w:val="2"/>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18,320,088</w:t>
            </w:r>
          </w:p>
        </w:tc>
        <w:tc>
          <w:tcPr>
            <w:tcW w:w="2371"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w:t>
            </w:r>
          </w:p>
        </w:tc>
      </w:tr>
      <w:tr w:rsidR="00347256" w:rsidRPr="00B75D6C" w:rsidTr="002F3A29">
        <w:trPr>
          <w:trHeight w:val="89"/>
          <w:jc w:val="center"/>
        </w:trPr>
        <w:tc>
          <w:tcPr>
            <w:tcW w:w="3607"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b/>
                <w:sz w:val="15"/>
                <w:szCs w:val="15"/>
              </w:rPr>
            </w:pPr>
            <w:r w:rsidRPr="00901614">
              <w:rPr>
                <w:rFonts w:ascii="Montserrat" w:hAnsi="Montserrat"/>
                <w:b/>
                <w:sz w:val="15"/>
                <w:szCs w:val="15"/>
              </w:rPr>
              <w:t>Total Bienes Muebles</w:t>
            </w:r>
          </w:p>
        </w:tc>
        <w:tc>
          <w:tcPr>
            <w:tcW w:w="1230"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46,436,881,190</w:t>
            </w:r>
          </w:p>
        </w:tc>
        <w:tc>
          <w:tcPr>
            <w:tcW w:w="2190"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-37,982,233,5</w:t>
            </w:r>
            <w:r>
              <w:rPr>
                <w:rFonts w:ascii="Montserrat" w:hAnsi="Montserrat"/>
                <w:b/>
                <w:sz w:val="15"/>
                <w:szCs w:val="15"/>
              </w:rPr>
              <w:t>51</w:t>
            </w:r>
          </w:p>
        </w:tc>
        <w:tc>
          <w:tcPr>
            <w:tcW w:w="1203" w:type="dxa"/>
            <w:gridSpan w:val="2"/>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8,454,647,6</w:t>
            </w:r>
            <w:r>
              <w:rPr>
                <w:rFonts w:ascii="Montserrat" w:hAnsi="Montserrat"/>
                <w:b/>
                <w:sz w:val="15"/>
                <w:szCs w:val="15"/>
              </w:rPr>
              <w:t>39</w:t>
            </w:r>
          </w:p>
        </w:tc>
        <w:tc>
          <w:tcPr>
            <w:tcW w:w="2371"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 </w:t>
            </w:r>
          </w:p>
        </w:tc>
      </w:tr>
    </w:tbl>
    <w:p w:rsidR="00B52C6D" w:rsidRPr="00B52C6D" w:rsidRDefault="00B52C6D" w:rsidP="00B52C6D">
      <w:pPr>
        <w:spacing w:after="0" w:line="240" w:lineRule="auto"/>
        <w:jc w:val="both"/>
        <w:rPr>
          <w:rFonts w:ascii="Montserrat" w:hAnsi="Montserrat"/>
          <w:sz w:val="18"/>
          <w:szCs w:val="18"/>
        </w:rPr>
      </w:pPr>
    </w:p>
    <w:p w:rsidR="00FE0506" w:rsidRDefault="0024781D" w:rsidP="0030177F">
      <w:pPr>
        <w:pStyle w:val="TEXTONORMAL"/>
      </w:pPr>
      <w:r>
        <w:t>E</w:t>
      </w:r>
      <w:r w:rsidR="00FE0506" w:rsidRPr="00FE0506">
        <w:t xml:space="preserve">l Decreto por el que se reforma y adiciona la Ley General de Salud, publicado en el Diario Oficial de la Federación (DOF) del 15 </w:t>
      </w:r>
      <w:r w:rsidR="00B81610">
        <w:t>de mayo de 2003, en particular e</w:t>
      </w:r>
      <w:r w:rsidR="00FE0506" w:rsidRPr="00FE0506">
        <w:t>l artículo décimo sexto transitorio de dicha Ley, se determina que los bienes muebles e inmuebles con que cuenta el Programa IMSS-Oportunidades (hoy IMSS-BIENESTAR), más aquellos que en lo sucesivo adquiera, formarán parte del patrimonio del Instituto Mexicano del Seguro Social, en adelante el Instituto.</w:t>
      </w:r>
    </w:p>
    <w:p w:rsidR="003F098E" w:rsidRPr="002F3A29" w:rsidRDefault="0030177F" w:rsidP="0030177F">
      <w:pPr>
        <w:pStyle w:val="TEXTONORMAL"/>
        <w:rPr>
          <w:highlight w:val="yellow"/>
        </w:rPr>
      </w:pPr>
      <w:r>
        <w:t xml:space="preserve">Aunque esto representa una realidad jurídica, la LSS mandata en su artículo 216-A respecto a las prestaciones de seguridad social cuyos recursos los provee el Ejecutivo Federal, que la contabilización deberá ser llevada a cabo de manera específica y por separado de la contabilidad general </w:t>
      </w:r>
      <w:r w:rsidRPr="002A7BB6">
        <w:t>del Instituto.</w:t>
      </w:r>
    </w:p>
    <w:p w:rsidR="0030177F" w:rsidRPr="000C76B8" w:rsidRDefault="0030177F" w:rsidP="0030177F">
      <w:pPr>
        <w:pStyle w:val="VIETAFLECHA"/>
        <w:ind w:left="357" w:hanging="357"/>
      </w:pPr>
      <w:r w:rsidRPr="000C76B8">
        <w:lastRenderedPageBreak/>
        <w:t>Activos Intangibles</w:t>
      </w:r>
    </w:p>
    <w:p w:rsidR="0030177F" w:rsidRDefault="00171E27" w:rsidP="0030177F">
      <w:pPr>
        <w:pStyle w:val="TEXTONORMAL"/>
      </w:pPr>
      <w:r w:rsidRPr="003202FD">
        <w:rPr>
          <w:lang w:val="es-MX"/>
        </w:rPr>
        <w:t>Al 31 de marzo de 2021 y diciembre de 2020</w:t>
      </w:r>
      <w:r w:rsidR="0030177F" w:rsidRPr="0030177F">
        <w:t>, este rubro se integra de la siguiente manera:</w:t>
      </w:r>
    </w:p>
    <w:p w:rsidR="00F82F2E" w:rsidRDefault="00F82F2E" w:rsidP="0030177F">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64"/>
        <w:gridCol w:w="1374"/>
        <w:gridCol w:w="1377"/>
      </w:tblGrid>
      <w:tr w:rsidR="000F08EC" w:rsidRPr="000F08EC" w:rsidTr="00D84183">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0F08EC" w:rsidRPr="000F08EC" w:rsidRDefault="000F08EC" w:rsidP="000F08EC">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Concepto</w:t>
            </w:r>
          </w:p>
        </w:tc>
        <w:tc>
          <w:tcPr>
            <w:tcW w:w="2617"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0F08EC" w:rsidRPr="000F08EC" w:rsidRDefault="000F08EC" w:rsidP="000F08EC">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Cifras en pesos</w:t>
            </w:r>
          </w:p>
        </w:tc>
      </w:tr>
      <w:tr w:rsidR="000F08EC" w:rsidRPr="000F08EC" w:rsidTr="00D84183">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0F08EC" w:rsidRPr="000F08EC" w:rsidRDefault="000F08EC" w:rsidP="000F08EC">
            <w:pPr>
              <w:spacing w:after="0" w:line="240" w:lineRule="auto"/>
              <w:rPr>
                <w:rFonts w:ascii="Montserrat" w:hAnsi="Montserrat"/>
                <w:b/>
                <w:color w:val="FFFFFF"/>
                <w:sz w:val="16"/>
                <w:szCs w:val="16"/>
              </w:rPr>
            </w:pPr>
          </w:p>
        </w:tc>
        <w:tc>
          <w:tcPr>
            <w:tcW w:w="134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0F08EC" w:rsidRPr="000F08EC" w:rsidRDefault="000F08EC" w:rsidP="00187F82">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20</w:t>
            </w:r>
            <w:r w:rsidR="00187F82">
              <w:rPr>
                <w:rFonts w:ascii="Montserrat" w:hAnsi="Montserrat"/>
                <w:b/>
                <w:color w:val="FFFFFF"/>
                <w:sz w:val="16"/>
                <w:szCs w:val="16"/>
              </w:rPr>
              <w:t>2</w:t>
            </w:r>
            <w:r w:rsidR="00171E27">
              <w:rPr>
                <w:rFonts w:ascii="Montserrat" w:hAnsi="Montserrat"/>
                <w:b/>
                <w:color w:val="FFFFFF"/>
                <w:sz w:val="16"/>
                <w:szCs w:val="16"/>
              </w:rPr>
              <w:t>1</w:t>
            </w:r>
          </w:p>
        </w:tc>
        <w:tc>
          <w:tcPr>
            <w:tcW w:w="127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0F08EC" w:rsidRPr="000F08EC" w:rsidRDefault="000F08EC" w:rsidP="00187F82">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20</w:t>
            </w:r>
            <w:r w:rsidR="00171E27">
              <w:rPr>
                <w:rFonts w:ascii="Montserrat" w:hAnsi="Montserrat"/>
                <w:b/>
                <w:color w:val="FFFFFF"/>
                <w:sz w:val="16"/>
                <w:szCs w:val="16"/>
              </w:rPr>
              <w:t>20</w:t>
            </w:r>
          </w:p>
        </w:tc>
      </w:tr>
      <w:tr w:rsidR="00171E27" w:rsidRPr="000F08EC" w:rsidTr="00D84183">
        <w:tc>
          <w:tcPr>
            <w:tcW w:w="0" w:type="auto"/>
            <w:tcBorders>
              <w:top w:val="double" w:sz="12" w:space="0" w:color="808080"/>
              <w:left w:val="nil"/>
              <w:bottom w:val="nil"/>
              <w:right w:val="nil"/>
            </w:tcBorders>
            <w:shd w:val="clear" w:color="auto" w:fill="F2F2F2"/>
            <w:hideMark/>
          </w:tcPr>
          <w:p w:rsidR="00171E27" w:rsidRPr="000F08EC" w:rsidRDefault="00171E27" w:rsidP="00171E27">
            <w:pPr>
              <w:tabs>
                <w:tab w:val="right" w:pos="4120"/>
              </w:tabs>
              <w:spacing w:after="0" w:line="240" w:lineRule="exact"/>
              <w:rPr>
                <w:rFonts w:ascii="Montserrat" w:hAnsi="Montserrat"/>
                <w:sz w:val="15"/>
                <w:szCs w:val="15"/>
              </w:rPr>
            </w:pPr>
            <w:r w:rsidRPr="000F08EC">
              <w:rPr>
                <w:rFonts w:ascii="Montserrat" w:eastAsia="Times New Roman" w:hAnsi="Montserrat"/>
                <w:color w:val="000000"/>
                <w:sz w:val="15"/>
                <w:szCs w:val="15"/>
                <w:lang w:eastAsia="es-MX"/>
              </w:rPr>
              <w:t>Obligaciones Laborales</w:t>
            </w:r>
          </w:p>
        </w:tc>
        <w:tc>
          <w:tcPr>
            <w:tcW w:w="1341" w:type="dxa"/>
            <w:tcBorders>
              <w:top w:val="double" w:sz="12" w:space="0" w:color="808080"/>
              <w:left w:val="nil"/>
              <w:bottom w:val="nil"/>
              <w:right w:val="nil"/>
            </w:tcBorders>
            <w:shd w:val="clear" w:color="auto" w:fill="F2F2F2"/>
          </w:tcPr>
          <w:p w:rsidR="00171E27" w:rsidRPr="000F08EC" w:rsidRDefault="00171E27" w:rsidP="00171E27">
            <w:pPr>
              <w:spacing w:after="0" w:line="240" w:lineRule="exact"/>
              <w:jc w:val="right"/>
              <w:rPr>
                <w:rFonts w:ascii="Montserrat" w:hAnsi="Montserrat"/>
                <w:sz w:val="15"/>
                <w:szCs w:val="15"/>
              </w:rPr>
            </w:pPr>
            <w:r w:rsidRPr="00171E27">
              <w:rPr>
                <w:rFonts w:ascii="Montserrat" w:hAnsi="Montserrat"/>
                <w:sz w:val="15"/>
                <w:szCs w:val="15"/>
              </w:rPr>
              <w:t>75,586,967,848</w:t>
            </w:r>
          </w:p>
        </w:tc>
        <w:tc>
          <w:tcPr>
            <w:tcW w:w="1276" w:type="dxa"/>
            <w:tcBorders>
              <w:top w:val="double" w:sz="12" w:space="0" w:color="808080"/>
              <w:left w:val="nil"/>
              <w:bottom w:val="nil"/>
              <w:right w:val="nil"/>
            </w:tcBorders>
            <w:shd w:val="clear" w:color="auto" w:fill="F2F2F2"/>
          </w:tcPr>
          <w:p w:rsidR="00171E27" w:rsidRPr="000F08EC" w:rsidRDefault="00171E27" w:rsidP="00171E27">
            <w:pPr>
              <w:spacing w:after="0" w:line="240" w:lineRule="exact"/>
              <w:jc w:val="right"/>
              <w:rPr>
                <w:rFonts w:ascii="Montserrat" w:hAnsi="Montserrat"/>
                <w:sz w:val="15"/>
                <w:szCs w:val="15"/>
              </w:rPr>
            </w:pPr>
            <w:r w:rsidRPr="00BD160A">
              <w:rPr>
                <w:rFonts w:ascii="Montserrat" w:eastAsia="Times New Roman" w:hAnsi="Montserrat"/>
                <w:color w:val="000000"/>
                <w:sz w:val="15"/>
                <w:szCs w:val="15"/>
                <w:lang w:eastAsia="es-MX"/>
              </w:rPr>
              <w:t>75</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928</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596</w:t>
            </w:r>
            <w:r>
              <w:rPr>
                <w:rFonts w:ascii="Montserrat" w:eastAsia="Times New Roman" w:hAnsi="Montserrat"/>
                <w:color w:val="000000"/>
                <w:sz w:val="15"/>
                <w:szCs w:val="15"/>
                <w:lang w:eastAsia="es-MX"/>
              </w:rPr>
              <w:t>,200</w:t>
            </w:r>
          </w:p>
        </w:tc>
      </w:tr>
      <w:tr w:rsidR="00171E27" w:rsidRPr="000F08EC" w:rsidTr="00D84183">
        <w:tc>
          <w:tcPr>
            <w:tcW w:w="0" w:type="auto"/>
            <w:tcBorders>
              <w:top w:val="nil"/>
              <w:left w:val="nil"/>
              <w:bottom w:val="nil"/>
              <w:right w:val="nil"/>
            </w:tcBorders>
            <w:shd w:val="clear" w:color="auto" w:fill="F2F2F2"/>
            <w:hideMark/>
          </w:tcPr>
          <w:p w:rsidR="00171E27" w:rsidRPr="000F08EC" w:rsidRDefault="00171E27" w:rsidP="00171E27">
            <w:pPr>
              <w:tabs>
                <w:tab w:val="right" w:pos="4120"/>
              </w:tabs>
              <w:spacing w:after="0" w:line="240" w:lineRule="exact"/>
              <w:rPr>
                <w:rFonts w:ascii="Montserrat" w:hAnsi="Montserrat"/>
                <w:sz w:val="15"/>
                <w:szCs w:val="15"/>
              </w:rPr>
            </w:pPr>
            <w:r w:rsidRPr="000F08EC">
              <w:rPr>
                <w:rFonts w:ascii="Montserrat" w:eastAsia="Times New Roman" w:hAnsi="Montserrat"/>
                <w:color w:val="000000"/>
                <w:sz w:val="15"/>
                <w:szCs w:val="15"/>
                <w:lang w:eastAsia="es-MX"/>
              </w:rPr>
              <w:t>Concesiones</w:t>
            </w:r>
          </w:p>
        </w:tc>
        <w:tc>
          <w:tcPr>
            <w:tcW w:w="1341" w:type="dxa"/>
            <w:tcBorders>
              <w:top w:val="nil"/>
              <w:left w:val="nil"/>
              <w:bottom w:val="nil"/>
              <w:right w:val="nil"/>
            </w:tcBorders>
            <w:shd w:val="clear" w:color="auto" w:fill="F2F2F2"/>
          </w:tcPr>
          <w:p w:rsidR="00171E27" w:rsidRPr="000F08EC" w:rsidRDefault="00171E27" w:rsidP="00171E27">
            <w:pPr>
              <w:spacing w:after="0" w:line="240" w:lineRule="exact"/>
              <w:jc w:val="right"/>
              <w:rPr>
                <w:rFonts w:ascii="Montserrat" w:hAnsi="Montserrat"/>
                <w:sz w:val="15"/>
                <w:szCs w:val="15"/>
              </w:rPr>
            </w:pPr>
            <w:r w:rsidRPr="00171E27">
              <w:rPr>
                <w:rFonts w:ascii="Montserrat" w:hAnsi="Montserrat"/>
                <w:sz w:val="15"/>
                <w:szCs w:val="15"/>
              </w:rPr>
              <w:t>5,442,090</w:t>
            </w:r>
          </w:p>
        </w:tc>
        <w:tc>
          <w:tcPr>
            <w:tcW w:w="1276" w:type="dxa"/>
            <w:tcBorders>
              <w:top w:val="nil"/>
              <w:left w:val="nil"/>
              <w:bottom w:val="nil"/>
              <w:right w:val="nil"/>
            </w:tcBorders>
            <w:shd w:val="clear" w:color="auto" w:fill="F2F2F2"/>
          </w:tcPr>
          <w:p w:rsidR="00171E27" w:rsidRPr="000F08EC" w:rsidRDefault="00171E27" w:rsidP="00171E27">
            <w:pPr>
              <w:spacing w:after="0" w:line="240" w:lineRule="exact"/>
              <w:jc w:val="right"/>
              <w:rPr>
                <w:rFonts w:ascii="Montserrat" w:hAnsi="Montserrat"/>
                <w:sz w:val="15"/>
                <w:szCs w:val="15"/>
              </w:rPr>
            </w:pPr>
            <w:r w:rsidRPr="00BD160A">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442</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089</w:t>
            </w:r>
          </w:p>
        </w:tc>
      </w:tr>
      <w:tr w:rsidR="00171E27" w:rsidRPr="000F08EC" w:rsidTr="00D84183">
        <w:tc>
          <w:tcPr>
            <w:tcW w:w="0" w:type="auto"/>
            <w:tcBorders>
              <w:top w:val="nil"/>
              <w:left w:val="nil"/>
              <w:bottom w:val="single" w:sz="12" w:space="0" w:color="808080"/>
              <w:right w:val="nil"/>
            </w:tcBorders>
            <w:shd w:val="clear" w:color="auto" w:fill="F2F2F2"/>
            <w:hideMark/>
          </w:tcPr>
          <w:p w:rsidR="00171E27" w:rsidRPr="000F08EC" w:rsidRDefault="00171E27" w:rsidP="00171E27">
            <w:pPr>
              <w:spacing w:after="0" w:line="240" w:lineRule="exact"/>
              <w:rPr>
                <w:rFonts w:ascii="Montserrat" w:hAnsi="Montserrat"/>
                <w:b/>
                <w:sz w:val="15"/>
                <w:szCs w:val="15"/>
              </w:rPr>
            </w:pPr>
            <w:r w:rsidRPr="000F08EC">
              <w:rPr>
                <w:rFonts w:ascii="Montserrat" w:eastAsia="Times New Roman" w:hAnsi="Montserrat"/>
                <w:b/>
                <w:bCs/>
                <w:color w:val="000000"/>
                <w:sz w:val="15"/>
                <w:szCs w:val="15"/>
                <w:lang w:eastAsia="es-MX"/>
              </w:rPr>
              <w:t>Total Activos Intangibles</w:t>
            </w:r>
          </w:p>
        </w:tc>
        <w:tc>
          <w:tcPr>
            <w:tcW w:w="1341" w:type="dxa"/>
            <w:tcBorders>
              <w:top w:val="nil"/>
              <w:left w:val="nil"/>
              <w:bottom w:val="single" w:sz="12" w:space="0" w:color="808080"/>
              <w:right w:val="nil"/>
            </w:tcBorders>
            <w:shd w:val="clear" w:color="auto" w:fill="F2F2F2"/>
          </w:tcPr>
          <w:p w:rsidR="00171E27" w:rsidRPr="000F08EC" w:rsidRDefault="00171E27" w:rsidP="00171E27">
            <w:pPr>
              <w:spacing w:after="0" w:line="240" w:lineRule="exact"/>
              <w:jc w:val="right"/>
              <w:rPr>
                <w:rFonts w:ascii="Montserrat" w:hAnsi="Montserrat"/>
                <w:b/>
                <w:sz w:val="15"/>
                <w:szCs w:val="15"/>
              </w:rPr>
            </w:pPr>
            <w:r w:rsidRPr="00171E27">
              <w:rPr>
                <w:rFonts w:ascii="Montserrat" w:hAnsi="Montserrat"/>
                <w:b/>
                <w:sz w:val="15"/>
                <w:szCs w:val="15"/>
              </w:rPr>
              <w:t>75,592,409,938</w:t>
            </w:r>
          </w:p>
        </w:tc>
        <w:tc>
          <w:tcPr>
            <w:tcW w:w="1276" w:type="dxa"/>
            <w:tcBorders>
              <w:top w:val="nil"/>
              <w:left w:val="nil"/>
              <w:bottom w:val="single" w:sz="12" w:space="0" w:color="808080"/>
              <w:right w:val="nil"/>
            </w:tcBorders>
            <w:shd w:val="clear" w:color="auto" w:fill="F2F2F2"/>
          </w:tcPr>
          <w:p w:rsidR="00171E27" w:rsidRPr="000F08EC" w:rsidRDefault="00171E27" w:rsidP="00171E27">
            <w:pPr>
              <w:spacing w:after="0" w:line="240" w:lineRule="exact"/>
              <w:jc w:val="right"/>
              <w:rPr>
                <w:rFonts w:ascii="Montserrat" w:hAnsi="Montserrat"/>
                <w:b/>
                <w:sz w:val="15"/>
                <w:szCs w:val="15"/>
              </w:rPr>
            </w:pPr>
            <w:r w:rsidRPr="00BD160A">
              <w:rPr>
                <w:rFonts w:ascii="Montserrat" w:eastAsia="Times New Roman" w:hAnsi="Montserrat"/>
                <w:b/>
                <w:bCs/>
                <w:color w:val="000000"/>
                <w:sz w:val="15"/>
                <w:szCs w:val="15"/>
                <w:lang w:eastAsia="es-MX"/>
              </w:rPr>
              <w:t>75</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934</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038</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289</w:t>
            </w:r>
          </w:p>
        </w:tc>
      </w:tr>
    </w:tbl>
    <w:p w:rsidR="00F82F2E" w:rsidRDefault="00F82F2E" w:rsidP="0030177F">
      <w:pPr>
        <w:pStyle w:val="TEXTONORMAL"/>
      </w:pPr>
    </w:p>
    <w:p w:rsidR="0030177F" w:rsidRDefault="0030177F" w:rsidP="0030177F">
      <w:pPr>
        <w:pStyle w:val="TEXTONORMAL"/>
      </w:pPr>
    </w:p>
    <w:p w:rsidR="0030177F" w:rsidRDefault="0030177F" w:rsidP="0030177F">
      <w:pPr>
        <w:pStyle w:val="TEXTONORMAL"/>
      </w:pPr>
    </w:p>
    <w:p w:rsidR="008872FE" w:rsidRDefault="008872FE" w:rsidP="0030177F">
      <w:pPr>
        <w:pStyle w:val="TEXTONORMAL"/>
      </w:pPr>
    </w:p>
    <w:p w:rsidR="0030177F" w:rsidRDefault="0030177F" w:rsidP="003D4841">
      <w:pPr>
        <w:pStyle w:val="TEXTONORMAL"/>
        <w:numPr>
          <w:ilvl w:val="0"/>
          <w:numId w:val="8"/>
        </w:numPr>
        <w:ind w:left="714" w:hanging="357"/>
        <w:rPr>
          <w:lang w:val="es-MX"/>
        </w:rPr>
      </w:pPr>
      <w:r w:rsidRPr="0030177F">
        <w:rPr>
          <w:lang w:val="es-MX"/>
        </w:rPr>
        <w:t xml:space="preserve">El Instituto presenta en el activo intangible las obligaciones laborales no fondeadas y ya reconocidas en los resultados de ejercicios anteriores, en cumplimiento a la norma NIFGG SP 05 </w:t>
      </w:r>
      <w:r w:rsidR="000C76B8">
        <w:rPr>
          <w:lang w:val="es-MX"/>
        </w:rPr>
        <w:t>“</w:t>
      </w:r>
      <w:r w:rsidRPr="0030177F">
        <w:rPr>
          <w:lang w:val="es-MX"/>
        </w:rPr>
        <w:t>Obligaciones Laborales</w:t>
      </w:r>
      <w:r w:rsidR="000C76B8">
        <w:rPr>
          <w:lang w:val="es-MX"/>
        </w:rPr>
        <w:t>”</w:t>
      </w:r>
      <w:r w:rsidRPr="0030177F">
        <w:rPr>
          <w:lang w:val="es-MX"/>
        </w:rPr>
        <w:t>, así como a la guía 33 Obligaciones Laborales incluida en el MCGSPF emitida por la Unidad de Contabilidad Gubernamental</w:t>
      </w:r>
      <w:r w:rsidR="00BA624C">
        <w:rPr>
          <w:lang w:val="es-MX"/>
        </w:rPr>
        <w:t xml:space="preserve"> (UCG)</w:t>
      </w:r>
      <w:r w:rsidRPr="0030177F">
        <w:rPr>
          <w:lang w:val="es-MX"/>
        </w:rPr>
        <w:t xml:space="preserve"> de la</w:t>
      </w:r>
      <w:r w:rsidR="00BA624C">
        <w:rPr>
          <w:lang w:val="es-MX"/>
        </w:rPr>
        <w:t xml:space="preserve"> SHCP.</w:t>
      </w:r>
    </w:p>
    <w:p w:rsidR="00347256" w:rsidRDefault="00544CD5" w:rsidP="005367D9">
      <w:pPr>
        <w:pStyle w:val="TEXTONORMAL"/>
        <w:rPr>
          <w:lang w:val="es-MX"/>
        </w:rPr>
      </w:pPr>
      <w:r w:rsidRPr="00544CD5">
        <w:rPr>
          <w:lang w:val="es-MX"/>
        </w:rPr>
        <w:t>Con base en las Reglas del Fondo para el Cumplimiento de Obligaciones Laborales de Carácter Legal o Contractual vigentes, la Cuenta Especial para el Régimen de Jubilaciones y Pensiones Subcuenta 1 (RJPS1) durante el ejercicio 20</w:t>
      </w:r>
      <w:r w:rsidR="00F750AA">
        <w:rPr>
          <w:lang w:val="es-MX"/>
        </w:rPr>
        <w:t>20</w:t>
      </w:r>
      <w:r w:rsidRPr="00544CD5">
        <w:rPr>
          <w:lang w:val="es-MX"/>
        </w:rPr>
        <w:t xml:space="preserve"> se incrementó con los recursos que aportaron los trabajadores, lo que disminuyó el Activo Intangible.</w:t>
      </w:r>
    </w:p>
    <w:p w:rsidR="00347256" w:rsidRPr="002F3A29" w:rsidRDefault="00544CD5" w:rsidP="00843A67">
      <w:pPr>
        <w:pStyle w:val="TEXTONORMAL"/>
        <w:numPr>
          <w:ilvl w:val="0"/>
          <w:numId w:val="8"/>
        </w:numPr>
        <w:ind w:left="714" w:hanging="357"/>
        <w:rPr>
          <w:lang w:val="es-MX"/>
        </w:rPr>
      </w:pPr>
      <w:r w:rsidRPr="00544CD5">
        <w:rPr>
          <w:lang w:val="es-MX"/>
        </w:rPr>
        <w:t>El rubro de concesiones se integra por los derechos de aprovechamiento, uso y explotación de aguas del subsuelo, derivados de los títulos de concesión otorgados por la Comisión Nacional del Agua al Instituto de dos Pozos.</w:t>
      </w:r>
    </w:p>
    <w:p w:rsidR="00347256" w:rsidRDefault="00347256" w:rsidP="00843A67">
      <w:pPr>
        <w:pStyle w:val="TEXTONORMAL"/>
        <w:rPr>
          <w:lang w:val="es-MX"/>
        </w:rPr>
      </w:pPr>
    </w:p>
    <w:p w:rsidR="00B30459" w:rsidRPr="00B30459" w:rsidRDefault="00843A67" w:rsidP="00B30459">
      <w:pPr>
        <w:pStyle w:val="VIETAFLECHA"/>
        <w:ind w:left="357" w:hanging="357"/>
      </w:pPr>
      <w:r w:rsidRPr="00843A67">
        <w:t>Depreciaciones, Deterioro y Amortización Acumulada de Bienes</w:t>
      </w:r>
    </w:p>
    <w:p w:rsidR="00B30459" w:rsidRDefault="00D30E0A" w:rsidP="00843A67">
      <w:pPr>
        <w:pStyle w:val="TEXTONORMAL"/>
      </w:pPr>
      <w:r w:rsidRPr="003202FD">
        <w:rPr>
          <w:lang w:val="es-MX"/>
        </w:rPr>
        <w:t>Al 31 de marzo de 2021 y diciembre de 2020</w:t>
      </w:r>
      <w:r w:rsidR="00843A67" w:rsidRPr="00843A67">
        <w:t>, este rubro se integra de la siguiente manera:</w:t>
      </w:r>
    </w:p>
    <w:p w:rsidR="00D314DB" w:rsidRDefault="00D314DB" w:rsidP="00843A6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644"/>
        <w:gridCol w:w="1322"/>
        <w:gridCol w:w="1345"/>
      </w:tblGrid>
      <w:tr w:rsidR="00B30459" w:rsidRPr="00B30459" w:rsidTr="00D84183">
        <w:tc>
          <w:tcPr>
            <w:tcW w:w="4644"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B30459" w:rsidRPr="00B30459" w:rsidRDefault="00B30459" w:rsidP="00B30459">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Concepto</w:t>
            </w:r>
          </w:p>
        </w:tc>
        <w:tc>
          <w:tcPr>
            <w:tcW w:w="2552"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B30459" w:rsidRPr="00B30459" w:rsidRDefault="00B30459" w:rsidP="00B30459">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Cifras en</w:t>
            </w:r>
            <w:r w:rsidR="00D30E0A">
              <w:rPr>
                <w:rFonts w:ascii="Montserrat" w:hAnsi="Montserrat"/>
                <w:b/>
                <w:color w:val="FFFFFF"/>
                <w:sz w:val="16"/>
                <w:szCs w:val="16"/>
              </w:rPr>
              <w:t xml:space="preserve"> </w:t>
            </w:r>
            <w:r w:rsidRPr="00B30459">
              <w:rPr>
                <w:rFonts w:ascii="Montserrat" w:hAnsi="Montserrat"/>
                <w:b/>
                <w:color w:val="FFFFFF"/>
                <w:sz w:val="16"/>
                <w:szCs w:val="16"/>
              </w:rPr>
              <w:t>pesos</w:t>
            </w:r>
          </w:p>
        </w:tc>
      </w:tr>
      <w:tr w:rsidR="00B30459" w:rsidRPr="00B30459" w:rsidTr="00D84183">
        <w:tc>
          <w:tcPr>
            <w:tcW w:w="4644"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B30459" w:rsidRPr="00B30459" w:rsidRDefault="00B30459" w:rsidP="00B30459">
            <w:pPr>
              <w:spacing w:after="0" w:line="240" w:lineRule="auto"/>
              <w:rPr>
                <w:rFonts w:ascii="Montserrat" w:hAnsi="Montserrat"/>
                <w:b/>
                <w:color w:val="FFFFFF"/>
                <w:sz w:val="16"/>
                <w:szCs w:val="16"/>
              </w:rPr>
            </w:pPr>
          </w:p>
        </w:tc>
        <w:tc>
          <w:tcPr>
            <w:tcW w:w="123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B30459" w:rsidRPr="00B30459" w:rsidRDefault="00B30459" w:rsidP="00506B13">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20</w:t>
            </w:r>
            <w:r w:rsidR="00506B13">
              <w:rPr>
                <w:rFonts w:ascii="Montserrat" w:hAnsi="Montserrat"/>
                <w:b/>
                <w:color w:val="FFFFFF"/>
                <w:sz w:val="16"/>
                <w:szCs w:val="16"/>
              </w:rPr>
              <w:t>2</w:t>
            </w:r>
            <w:r w:rsidR="00D30E0A">
              <w:rPr>
                <w:rFonts w:ascii="Montserrat" w:hAnsi="Montserrat"/>
                <w:b/>
                <w:color w:val="FFFFFF"/>
                <w:sz w:val="16"/>
                <w:szCs w:val="16"/>
              </w:rPr>
              <w:t>1</w:t>
            </w:r>
          </w:p>
        </w:tc>
        <w:tc>
          <w:tcPr>
            <w:tcW w:w="131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B30459" w:rsidRPr="00B30459" w:rsidRDefault="00B30459" w:rsidP="00506B13">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20</w:t>
            </w:r>
            <w:r w:rsidR="00D30E0A">
              <w:rPr>
                <w:rFonts w:ascii="Montserrat" w:hAnsi="Montserrat"/>
                <w:b/>
                <w:color w:val="FFFFFF"/>
                <w:sz w:val="16"/>
                <w:szCs w:val="16"/>
              </w:rPr>
              <w:t>20</w:t>
            </w:r>
          </w:p>
        </w:tc>
      </w:tr>
      <w:tr w:rsidR="00D30E0A" w:rsidRPr="00B30459" w:rsidTr="00D84183">
        <w:tc>
          <w:tcPr>
            <w:tcW w:w="4644" w:type="dxa"/>
            <w:tcBorders>
              <w:top w:val="double" w:sz="12" w:space="0" w:color="808080"/>
              <w:left w:val="nil"/>
              <w:bottom w:val="nil"/>
              <w:right w:val="nil"/>
            </w:tcBorders>
            <w:shd w:val="clear" w:color="auto" w:fill="F2F2F2"/>
            <w:vAlign w:val="bottom"/>
            <w:hideMark/>
          </w:tcPr>
          <w:p w:rsidR="00D30E0A" w:rsidRPr="00B30459" w:rsidRDefault="00D30E0A" w:rsidP="00D30E0A">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Bienes Inmuebles</w:t>
            </w:r>
          </w:p>
        </w:tc>
        <w:tc>
          <w:tcPr>
            <w:tcW w:w="1237" w:type="dxa"/>
            <w:tcBorders>
              <w:top w:val="nil"/>
              <w:left w:val="nil"/>
              <w:bottom w:val="nil"/>
              <w:right w:val="nil"/>
            </w:tcBorders>
            <w:shd w:val="clear" w:color="auto" w:fill="F2F2F2"/>
            <w:vAlign w:val="center"/>
          </w:tcPr>
          <w:p w:rsidR="00D30E0A" w:rsidRPr="00B30459" w:rsidRDefault="00D30E0A" w:rsidP="00D30E0A">
            <w:pPr>
              <w:spacing w:after="0" w:line="240" w:lineRule="auto"/>
              <w:jc w:val="right"/>
              <w:rPr>
                <w:rFonts w:ascii="Montserrat" w:eastAsia="Times New Roman" w:hAnsi="Montserrat"/>
                <w:color w:val="000000"/>
                <w:sz w:val="15"/>
                <w:szCs w:val="15"/>
                <w:lang w:eastAsia="es-MX"/>
              </w:rPr>
            </w:pPr>
            <w:r w:rsidRPr="00D30E0A">
              <w:rPr>
                <w:rFonts w:ascii="Montserrat" w:eastAsia="Times New Roman" w:hAnsi="Montserrat"/>
                <w:color w:val="000000"/>
                <w:sz w:val="15"/>
                <w:szCs w:val="15"/>
                <w:lang w:eastAsia="es-MX"/>
              </w:rPr>
              <w:t>27,377,026,319</w:t>
            </w:r>
          </w:p>
        </w:tc>
        <w:tc>
          <w:tcPr>
            <w:tcW w:w="1315" w:type="dxa"/>
            <w:tcBorders>
              <w:top w:val="nil"/>
              <w:left w:val="nil"/>
              <w:bottom w:val="nil"/>
              <w:right w:val="nil"/>
            </w:tcBorders>
            <w:shd w:val="clear" w:color="auto" w:fill="F2F2F2"/>
            <w:vAlign w:val="center"/>
          </w:tcPr>
          <w:p w:rsidR="00D30E0A" w:rsidRPr="00F16A40" w:rsidRDefault="00D30E0A" w:rsidP="00D30E0A">
            <w:pPr>
              <w:spacing w:after="0" w:line="240" w:lineRule="auto"/>
              <w:jc w:val="right"/>
              <w:rPr>
                <w:rFonts w:ascii="Montserrat" w:eastAsia="Times New Roman" w:hAnsi="Montserrat"/>
                <w:color w:val="000000"/>
                <w:sz w:val="15"/>
                <w:szCs w:val="15"/>
                <w:lang w:eastAsia="es-MX"/>
              </w:rPr>
            </w:pPr>
            <w:r w:rsidRPr="00F16A40">
              <w:rPr>
                <w:rFonts w:ascii="Montserrat" w:eastAsia="Times New Roman" w:hAnsi="Montserrat"/>
                <w:color w:val="000000"/>
                <w:sz w:val="15"/>
                <w:szCs w:val="15"/>
                <w:lang w:eastAsia="es-MX"/>
              </w:rPr>
              <w:t xml:space="preserve">  </w:t>
            </w:r>
            <w:r w:rsidRPr="00F16A40">
              <w:rPr>
                <w:rFonts w:ascii="Montserrat" w:hAnsi="Montserrat"/>
                <w:sz w:val="15"/>
                <w:szCs w:val="15"/>
              </w:rPr>
              <w:t>27,395,299,199</w:t>
            </w:r>
          </w:p>
        </w:tc>
      </w:tr>
      <w:tr w:rsidR="00D30E0A" w:rsidRPr="00B30459" w:rsidTr="00D84183">
        <w:tc>
          <w:tcPr>
            <w:tcW w:w="4644" w:type="dxa"/>
            <w:tcBorders>
              <w:top w:val="nil"/>
              <w:left w:val="nil"/>
              <w:bottom w:val="nil"/>
              <w:right w:val="nil"/>
            </w:tcBorders>
            <w:shd w:val="clear" w:color="auto" w:fill="F2F2F2"/>
            <w:vAlign w:val="bottom"/>
            <w:hideMark/>
          </w:tcPr>
          <w:p w:rsidR="00D30E0A" w:rsidRPr="00B30459" w:rsidRDefault="00D30E0A" w:rsidP="00D30E0A">
            <w:pPr>
              <w:spacing w:after="0" w:line="240" w:lineRule="auto"/>
              <w:rPr>
                <w:rFonts w:ascii="Montserrat" w:eastAsia="Times New Roman" w:hAnsi="Montserrat"/>
                <w:color w:val="000000"/>
                <w:sz w:val="15"/>
                <w:szCs w:val="15"/>
                <w:lang w:eastAsia="es-MX"/>
              </w:rPr>
            </w:pPr>
            <w:r w:rsidRPr="00B30459">
              <w:rPr>
                <w:rFonts w:ascii="Montserrat" w:eastAsia="Times New Roman" w:hAnsi="Montserrat"/>
                <w:color w:val="000000"/>
                <w:sz w:val="15"/>
                <w:szCs w:val="15"/>
                <w:lang w:eastAsia="es-MX"/>
              </w:rPr>
              <w:t>Bienes Muebles</w:t>
            </w:r>
          </w:p>
        </w:tc>
        <w:tc>
          <w:tcPr>
            <w:tcW w:w="1237" w:type="dxa"/>
            <w:tcBorders>
              <w:top w:val="nil"/>
              <w:left w:val="nil"/>
              <w:bottom w:val="nil"/>
              <w:right w:val="nil"/>
            </w:tcBorders>
            <w:shd w:val="clear" w:color="auto" w:fill="F2F2F2"/>
            <w:vAlign w:val="bottom"/>
          </w:tcPr>
          <w:p w:rsidR="00D30E0A" w:rsidRPr="00B30459" w:rsidRDefault="00D30E0A" w:rsidP="00D30E0A">
            <w:pPr>
              <w:spacing w:after="0" w:line="240" w:lineRule="auto"/>
              <w:jc w:val="right"/>
              <w:rPr>
                <w:rFonts w:ascii="Montserrat" w:eastAsia="Times New Roman" w:hAnsi="Montserrat"/>
                <w:color w:val="000000"/>
                <w:sz w:val="15"/>
                <w:szCs w:val="15"/>
                <w:lang w:eastAsia="es-MX"/>
              </w:rPr>
            </w:pPr>
            <w:r w:rsidRPr="00D30E0A">
              <w:rPr>
                <w:rFonts w:ascii="Montserrat" w:eastAsia="Times New Roman" w:hAnsi="Montserrat"/>
                <w:color w:val="000000"/>
                <w:sz w:val="15"/>
                <w:szCs w:val="15"/>
                <w:lang w:eastAsia="es-MX"/>
              </w:rPr>
              <w:t>38,770,764,768</w:t>
            </w:r>
          </w:p>
        </w:tc>
        <w:tc>
          <w:tcPr>
            <w:tcW w:w="1315" w:type="dxa"/>
            <w:tcBorders>
              <w:top w:val="nil"/>
              <w:left w:val="nil"/>
              <w:bottom w:val="nil"/>
              <w:right w:val="nil"/>
            </w:tcBorders>
            <w:shd w:val="clear" w:color="auto" w:fill="F2F2F2"/>
            <w:vAlign w:val="bottom"/>
          </w:tcPr>
          <w:p w:rsidR="00D30E0A" w:rsidRPr="00F16A40" w:rsidRDefault="00D30E0A" w:rsidP="00D30E0A">
            <w:pPr>
              <w:spacing w:after="0" w:line="240" w:lineRule="auto"/>
              <w:jc w:val="right"/>
              <w:rPr>
                <w:rFonts w:ascii="Montserrat" w:eastAsia="Times New Roman" w:hAnsi="Montserrat"/>
                <w:color w:val="000000"/>
                <w:sz w:val="15"/>
                <w:szCs w:val="15"/>
                <w:lang w:eastAsia="es-MX"/>
              </w:rPr>
            </w:pPr>
            <w:r w:rsidRPr="00901614">
              <w:rPr>
                <w:rFonts w:ascii="Montserrat" w:hAnsi="Montserrat"/>
                <w:sz w:val="15"/>
                <w:szCs w:val="15"/>
              </w:rPr>
              <w:t>37,982,233,5</w:t>
            </w:r>
            <w:r>
              <w:rPr>
                <w:rFonts w:ascii="Montserrat" w:hAnsi="Montserrat"/>
                <w:sz w:val="15"/>
                <w:szCs w:val="15"/>
              </w:rPr>
              <w:t>51</w:t>
            </w:r>
          </w:p>
        </w:tc>
      </w:tr>
      <w:tr w:rsidR="00D30E0A" w:rsidRPr="00B30459" w:rsidTr="00D84183">
        <w:tc>
          <w:tcPr>
            <w:tcW w:w="4644" w:type="dxa"/>
            <w:tcBorders>
              <w:top w:val="nil"/>
              <w:left w:val="nil"/>
              <w:bottom w:val="single" w:sz="12" w:space="0" w:color="808080"/>
              <w:right w:val="nil"/>
            </w:tcBorders>
            <w:shd w:val="clear" w:color="auto" w:fill="F2F2F2"/>
            <w:vAlign w:val="center"/>
            <w:hideMark/>
          </w:tcPr>
          <w:p w:rsidR="00D30E0A" w:rsidRPr="00B30459" w:rsidRDefault="00D30E0A" w:rsidP="00D30E0A">
            <w:pPr>
              <w:spacing w:after="0" w:line="240" w:lineRule="auto"/>
              <w:rPr>
                <w:rFonts w:ascii="Montserrat" w:eastAsia="Times New Roman" w:hAnsi="Montserrat"/>
                <w:b/>
                <w:bCs/>
                <w:color w:val="000000"/>
                <w:sz w:val="15"/>
                <w:szCs w:val="15"/>
                <w:lang w:eastAsia="es-MX"/>
              </w:rPr>
            </w:pPr>
            <w:r w:rsidRPr="00B30459">
              <w:rPr>
                <w:rFonts w:ascii="Montserrat" w:eastAsia="Times New Roman" w:hAnsi="Montserrat"/>
                <w:b/>
                <w:bCs/>
                <w:color w:val="000000"/>
                <w:sz w:val="15"/>
                <w:szCs w:val="15"/>
                <w:lang w:eastAsia="es-MX"/>
              </w:rPr>
              <w:t>Total Depreciaciones, Deterioro y Amortización Acumulada de Bienes</w:t>
            </w:r>
          </w:p>
        </w:tc>
        <w:tc>
          <w:tcPr>
            <w:tcW w:w="1237" w:type="dxa"/>
            <w:tcBorders>
              <w:top w:val="nil"/>
              <w:left w:val="nil"/>
              <w:bottom w:val="single" w:sz="12" w:space="0" w:color="808080"/>
              <w:right w:val="nil"/>
            </w:tcBorders>
            <w:shd w:val="clear" w:color="auto" w:fill="F2F2F2"/>
            <w:vAlign w:val="center"/>
          </w:tcPr>
          <w:p w:rsidR="00D30E0A" w:rsidRPr="00B30459" w:rsidRDefault="00D30E0A" w:rsidP="00D30E0A">
            <w:pPr>
              <w:spacing w:after="0" w:line="240" w:lineRule="auto"/>
              <w:jc w:val="right"/>
              <w:rPr>
                <w:rFonts w:ascii="Montserrat" w:eastAsia="Times New Roman" w:hAnsi="Montserrat"/>
                <w:b/>
                <w:color w:val="000000"/>
                <w:sz w:val="15"/>
                <w:szCs w:val="15"/>
                <w:lang w:eastAsia="es-MX"/>
              </w:rPr>
            </w:pPr>
            <w:r w:rsidRPr="00D30E0A">
              <w:rPr>
                <w:rFonts w:ascii="Montserrat" w:eastAsia="Times New Roman" w:hAnsi="Montserrat"/>
                <w:b/>
                <w:color w:val="000000"/>
                <w:sz w:val="15"/>
                <w:szCs w:val="15"/>
                <w:lang w:eastAsia="es-MX"/>
              </w:rPr>
              <w:t>66,147,791,087</w:t>
            </w:r>
          </w:p>
        </w:tc>
        <w:tc>
          <w:tcPr>
            <w:tcW w:w="1315" w:type="dxa"/>
            <w:tcBorders>
              <w:top w:val="nil"/>
              <w:left w:val="nil"/>
              <w:bottom w:val="single" w:sz="12" w:space="0" w:color="808080"/>
              <w:right w:val="nil"/>
            </w:tcBorders>
            <w:shd w:val="clear" w:color="auto" w:fill="F2F2F2"/>
            <w:vAlign w:val="center"/>
          </w:tcPr>
          <w:p w:rsidR="00D30E0A" w:rsidRPr="00B30459" w:rsidRDefault="00D30E0A" w:rsidP="00A93810">
            <w:pPr>
              <w:spacing w:after="0" w:line="240" w:lineRule="auto"/>
              <w:rPr>
                <w:rFonts w:ascii="Montserrat" w:eastAsia="Times New Roman" w:hAnsi="Montserrat"/>
                <w:b/>
                <w:color w:val="000000"/>
                <w:sz w:val="15"/>
                <w:szCs w:val="15"/>
                <w:lang w:eastAsia="es-MX"/>
              </w:rPr>
            </w:pPr>
            <w:r w:rsidRPr="00DC29D7">
              <w:rPr>
                <w:rFonts w:ascii="Montserrat" w:eastAsia="Times New Roman" w:hAnsi="Montserrat"/>
                <w:b/>
                <w:color w:val="000000"/>
                <w:sz w:val="15"/>
                <w:szCs w:val="15"/>
                <w:lang w:eastAsia="es-MX"/>
              </w:rPr>
              <w:t>65</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377</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532</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750</w:t>
            </w:r>
          </w:p>
        </w:tc>
      </w:tr>
    </w:tbl>
    <w:p w:rsidR="00B30459" w:rsidRDefault="00B30459" w:rsidP="00843A67">
      <w:pPr>
        <w:pStyle w:val="TEXTONORMAL"/>
      </w:pPr>
    </w:p>
    <w:p w:rsidR="00B30459" w:rsidRDefault="00B30459" w:rsidP="00843A67">
      <w:pPr>
        <w:pStyle w:val="TEXTONORMAL"/>
      </w:pPr>
    </w:p>
    <w:p w:rsidR="00A93810" w:rsidRDefault="00A93810" w:rsidP="00843A67">
      <w:pPr>
        <w:pStyle w:val="TEXTONORMAL"/>
      </w:pPr>
    </w:p>
    <w:p w:rsidR="00A93810" w:rsidRDefault="00A93810" w:rsidP="00843A67">
      <w:pPr>
        <w:pStyle w:val="TEXTONORMAL"/>
      </w:pPr>
    </w:p>
    <w:p w:rsidR="00B30459" w:rsidRDefault="00B30459" w:rsidP="00843A67">
      <w:pPr>
        <w:pStyle w:val="TEXTONORMAL"/>
      </w:pPr>
    </w:p>
    <w:p w:rsidR="00843A67" w:rsidRDefault="006A5D9B" w:rsidP="00843A67">
      <w:pPr>
        <w:pStyle w:val="TEXTONORMAL"/>
        <w:rPr>
          <w:lang w:val="es-MX"/>
        </w:rPr>
      </w:pPr>
      <w:r w:rsidRPr="00924CBD">
        <w:rPr>
          <w:lang w:val="es-MX"/>
        </w:rPr>
        <w:t>La depreciación</w:t>
      </w:r>
      <w:r w:rsidRPr="006A5D9B">
        <w:rPr>
          <w:lang w:val="es-MX"/>
        </w:rPr>
        <w:t xml:space="preserve"> de los inmuebles, mobiliario y equipo se calcula utilizand</w:t>
      </w:r>
      <w:r w:rsidR="00424495">
        <w:rPr>
          <w:lang w:val="es-MX"/>
        </w:rPr>
        <w:t>o el método de línea recta y en</w:t>
      </w:r>
      <w:r w:rsidRPr="006A5D9B">
        <w:rPr>
          <w:lang w:val="es-MX"/>
        </w:rPr>
        <w:t xml:space="preserve"> base a su vida útil estimada, sobre el valor de los activos históricos.</w:t>
      </w:r>
    </w:p>
    <w:p w:rsidR="00843A67" w:rsidRDefault="00C71ABC" w:rsidP="00843A67">
      <w:pPr>
        <w:pStyle w:val="TEXTONORMAL"/>
      </w:pPr>
      <w:r w:rsidRPr="00C71ABC">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w:t>
      </w:r>
      <w:r w:rsidRPr="00C71ABC">
        <w:lastRenderedPageBreak/>
        <w:t xml:space="preserve">por cambios en el nivel general de precios utilizado hasta el 30 de junio de 1997, lo anterior, de acuerdo a la metodología autorizada por la Secretaría de Contraloría y Desarrollo Administrativo y aprobada por el H. Consejo Técnico. Posterior a este reconocimiento los valores fueron actualizados hasta el año 2007 con los factores derivados del Índice Nacional de Precios al Consumidor (INPC), </w:t>
      </w:r>
      <w:r w:rsidR="00D30E0A" w:rsidRPr="00C71ABC">
        <w:t>dado que,</w:t>
      </w:r>
      <w:r w:rsidRPr="00C71ABC">
        <w:t xml:space="preserve"> a partir del 01 de enero de 2008, el Instituto dejó de reconocer los efectos de la inflación en sus Estados Financieros por encontrarnos en un entorno económico no inflacionario, de conformidad con la NIFGG SP04 “</w:t>
      </w:r>
      <w:proofErr w:type="spellStart"/>
      <w:r w:rsidRPr="00C71ABC">
        <w:t>Reexpresión</w:t>
      </w:r>
      <w:proofErr w:type="spellEnd"/>
      <w:r w:rsidRPr="00C71ABC">
        <w:t>” vigente hasta el 2019.</w:t>
      </w:r>
    </w:p>
    <w:p w:rsidR="002F3A29" w:rsidRDefault="00B36E9E" w:rsidP="00843A67">
      <w:pPr>
        <w:pStyle w:val="TEXTONORMAL"/>
      </w:pPr>
      <w:r w:rsidRPr="00B36E9E">
        <w:t xml:space="preserve">Para los bienes actualizados por costos específicos en julio de 1997 se ha venido aplicando la tasa vigente considerada en la política de depreciación, dentro de las que resalta la tasa del 1.5 % anual de aplicada a los bienes inmuebles, esta tasa es aplicada hasta alcanzar el 75% de </w:t>
      </w:r>
      <w:r w:rsidRPr="003F098E">
        <w:t>su valor del inmueble depreciado.</w:t>
      </w:r>
    </w:p>
    <w:p w:rsidR="00843A67" w:rsidRPr="00843A67" w:rsidRDefault="003F53CC" w:rsidP="003D4841">
      <w:pPr>
        <w:pStyle w:val="SUBTITULO2"/>
        <w:numPr>
          <w:ilvl w:val="0"/>
          <w:numId w:val="7"/>
        </w:numPr>
        <w:ind w:left="0" w:firstLine="0"/>
      </w:pPr>
      <w:r>
        <w:t>pasivo</w:t>
      </w:r>
    </w:p>
    <w:p w:rsidR="003F53CC" w:rsidRDefault="003F53CC" w:rsidP="0066575E">
      <w:pPr>
        <w:pStyle w:val="SUBTITULO2"/>
      </w:pPr>
      <w:r>
        <w:t>pasivo circulante</w:t>
      </w:r>
    </w:p>
    <w:p w:rsidR="003F53CC" w:rsidRDefault="001631AD" w:rsidP="00FE23B3">
      <w:pPr>
        <w:pStyle w:val="VIETAFLECHA"/>
        <w:ind w:left="357" w:hanging="357"/>
      </w:pPr>
      <w:r>
        <w:t xml:space="preserve">Cuentas por Pagar a </w:t>
      </w:r>
      <w:r w:rsidR="00FE23B3" w:rsidRPr="00FE23B3">
        <w:t>Corto Plazo</w:t>
      </w:r>
    </w:p>
    <w:p w:rsidR="00FE23B3" w:rsidRDefault="00D30E0A" w:rsidP="004F2FBB">
      <w:pPr>
        <w:pStyle w:val="TEXTONORMAL"/>
      </w:pPr>
      <w:r w:rsidRPr="003202FD">
        <w:rPr>
          <w:lang w:val="es-MX"/>
        </w:rPr>
        <w:t>Al 31 de marzo de 2021 y diciembre de 2020</w:t>
      </w:r>
      <w:r w:rsidR="00FE23B3" w:rsidRPr="00FE23B3">
        <w:t>, las Cuentas por Pagar a Corto Plazo se integran de la siguiente manera:</w:t>
      </w:r>
    </w:p>
    <w:p w:rsidR="006B440D" w:rsidRDefault="006B440D" w:rsidP="00FE23B3">
      <w:pPr>
        <w:pStyle w:val="TEXTONORMAL"/>
      </w:pPr>
    </w:p>
    <w:tbl>
      <w:tblPr>
        <w:tblW w:w="6611" w:type="dxa"/>
        <w:jc w:val="center"/>
        <w:tblInd w:w="-466" w:type="dxa"/>
        <w:tblCellMar>
          <w:left w:w="70" w:type="dxa"/>
          <w:right w:w="70" w:type="dxa"/>
        </w:tblCellMar>
        <w:tblLook w:val="04A0" w:firstRow="1" w:lastRow="0" w:firstColumn="1" w:lastColumn="0" w:noHBand="0" w:noVBand="1"/>
      </w:tblPr>
      <w:tblGrid>
        <w:gridCol w:w="3171"/>
        <w:gridCol w:w="1720"/>
        <w:gridCol w:w="1720"/>
      </w:tblGrid>
      <w:tr w:rsidR="007221DE" w:rsidRPr="007221DE" w:rsidTr="001008FC">
        <w:trPr>
          <w:trHeight w:val="330"/>
          <w:jc w:val="center"/>
        </w:trPr>
        <w:tc>
          <w:tcPr>
            <w:tcW w:w="3171"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7221DE" w:rsidRPr="007221DE" w:rsidTr="001008FC">
        <w:trPr>
          <w:trHeight w:val="330"/>
          <w:jc w:val="center"/>
        </w:trPr>
        <w:tc>
          <w:tcPr>
            <w:tcW w:w="3171" w:type="dxa"/>
            <w:vMerge/>
            <w:tcBorders>
              <w:top w:val="single" w:sz="12" w:space="0" w:color="808080"/>
              <w:left w:val="single" w:sz="12" w:space="0" w:color="FFFFFF"/>
              <w:bottom w:val="double" w:sz="12" w:space="0" w:color="7F7F7F"/>
              <w:right w:val="single" w:sz="12" w:space="0" w:color="FFFFFF"/>
            </w:tcBorders>
            <w:vAlign w:val="center"/>
            <w:hideMark/>
          </w:tcPr>
          <w:p w:rsidR="007221DE" w:rsidRPr="007221DE" w:rsidRDefault="007221DE" w:rsidP="007221DE">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7221DE" w:rsidRPr="007221DE" w:rsidTr="001008FC">
        <w:trPr>
          <w:trHeight w:val="103"/>
          <w:jc w:val="center"/>
        </w:trPr>
        <w:tc>
          <w:tcPr>
            <w:tcW w:w="3171"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Proveedores </w:t>
            </w:r>
          </w:p>
        </w:tc>
        <w:tc>
          <w:tcPr>
            <w:tcW w:w="172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9,975,634,823</w:t>
            </w:r>
          </w:p>
        </w:tc>
        <w:tc>
          <w:tcPr>
            <w:tcW w:w="172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9,071,306,268</w:t>
            </w:r>
          </w:p>
        </w:tc>
      </w:tr>
      <w:tr w:rsidR="007221DE" w:rsidRPr="007221DE" w:rsidTr="001008FC">
        <w:trPr>
          <w:trHeight w:val="74"/>
          <w:jc w:val="center"/>
        </w:trPr>
        <w:tc>
          <w:tcPr>
            <w:tcW w:w="3171"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Retenciones y Contribuciones </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6,877,075,506</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6,784,223,274</w:t>
            </w:r>
          </w:p>
        </w:tc>
      </w:tr>
      <w:tr w:rsidR="007221DE" w:rsidRPr="007221DE" w:rsidTr="001008FC">
        <w:trPr>
          <w:trHeight w:val="74"/>
          <w:jc w:val="center"/>
        </w:trPr>
        <w:tc>
          <w:tcPr>
            <w:tcW w:w="3171"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Servicios Personales</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2,032,220,595</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1,225,455,990</w:t>
            </w:r>
          </w:p>
        </w:tc>
      </w:tr>
      <w:tr w:rsidR="007221DE" w:rsidRPr="007221DE" w:rsidTr="001008FC">
        <w:trPr>
          <w:trHeight w:val="74"/>
          <w:jc w:val="center"/>
        </w:trPr>
        <w:tc>
          <w:tcPr>
            <w:tcW w:w="3171"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Otras Cuentas por Pagar</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340,952,326</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3,845,961,050</w:t>
            </w:r>
          </w:p>
        </w:tc>
      </w:tr>
      <w:tr w:rsidR="007221DE" w:rsidRPr="007221DE" w:rsidTr="001008FC">
        <w:trPr>
          <w:trHeight w:val="74"/>
          <w:jc w:val="center"/>
        </w:trPr>
        <w:tc>
          <w:tcPr>
            <w:tcW w:w="3171"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Transferencias Otorgadas</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34,381,719</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7,342,132</w:t>
            </w:r>
          </w:p>
        </w:tc>
      </w:tr>
      <w:tr w:rsidR="007221DE" w:rsidRPr="007221DE" w:rsidTr="001008FC">
        <w:trPr>
          <w:trHeight w:val="74"/>
          <w:jc w:val="center"/>
        </w:trPr>
        <w:tc>
          <w:tcPr>
            <w:tcW w:w="3171"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Contratistas por Obras Públicas</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18,599,850</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46,519,355</w:t>
            </w:r>
          </w:p>
        </w:tc>
      </w:tr>
      <w:tr w:rsidR="007221DE" w:rsidRPr="007221DE" w:rsidTr="001008FC">
        <w:trPr>
          <w:trHeight w:val="136"/>
          <w:jc w:val="center"/>
        </w:trPr>
        <w:tc>
          <w:tcPr>
            <w:tcW w:w="3171"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Cuentas por Pagar a Corto Plazo</w:t>
            </w:r>
          </w:p>
        </w:tc>
        <w:tc>
          <w:tcPr>
            <w:tcW w:w="172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sz w:val="15"/>
                <w:szCs w:val="15"/>
                <w:lang w:eastAsia="es-MX"/>
              </w:rPr>
              <w:t>19,278,864,819</w:t>
            </w:r>
          </w:p>
        </w:tc>
        <w:tc>
          <w:tcPr>
            <w:tcW w:w="172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20,980,808,069</w:t>
            </w:r>
          </w:p>
        </w:tc>
      </w:tr>
    </w:tbl>
    <w:p w:rsidR="002F3A29" w:rsidRDefault="002F3A29" w:rsidP="005367D9">
      <w:pPr>
        <w:pStyle w:val="TEXTONORMAL"/>
        <w:rPr>
          <w:lang w:val="es-MX"/>
        </w:rPr>
      </w:pPr>
    </w:p>
    <w:p w:rsidR="00D314DB" w:rsidRDefault="00D30E0A" w:rsidP="00D314DB">
      <w:pPr>
        <w:pStyle w:val="TEXTONORMAL"/>
        <w:numPr>
          <w:ilvl w:val="0"/>
          <w:numId w:val="8"/>
        </w:numPr>
        <w:ind w:left="714" w:hanging="357"/>
        <w:rPr>
          <w:lang w:val="es-MX"/>
        </w:rPr>
      </w:pPr>
      <w:r w:rsidRPr="003202FD">
        <w:rPr>
          <w:lang w:val="es-MX"/>
        </w:rPr>
        <w:t>Al 31 de marzo de 2021 y diciembre de 2020</w:t>
      </w:r>
      <w:r w:rsidR="00FE23B3" w:rsidRPr="00FE23B3">
        <w:rPr>
          <w:lang w:val="es-MX"/>
        </w:rPr>
        <w:t>, el rubro de Proveedores a Corto Plazo se integra de la siguiente manera:</w:t>
      </w:r>
    </w:p>
    <w:p w:rsidR="00D314DB" w:rsidRPr="00D314DB" w:rsidRDefault="00D314DB" w:rsidP="00D314DB">
      <w:pPr>
        <w:pStyle w:val="TEXTONORMAL"/>
        <w:ind w:left="357"/>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31"/>
        <w:gridCol w:w="1276"/>
        <w:gridCol w:w="1253"/>
      </w:tblGrid>
      <w:tr w:rsidR="00385AC3" w:rsidRPr="006B440D" w:rsidTr="001008FC">
        <w:tc>
          <w:tcPr>
            <w:tcW w:w="393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Concepto</w:t>
            </w:r>
          </w:p>
        </w:tc>
        <w:tc>
          <w:tcPr>
            <w:tcW w:w="2529"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Pr>
                <w:rFonts w:ascii="Montserrat" w:hAnsi="Montserrat"/>
                <w:b/>
                <w:color w:val="FFFFFF"/>
                <w:sz w:val="16"/>
                <w:szCs w:val="16"/>
              </w:rPr>
              <w:t>Cifras en</w:t>
            </w:r>
            <w:r w:rsidRPr="006B440D">
              <w:rPr>
                <w:rFonts w:ascii="Montserrat" w:hAnsi="Montserrat"/>
                <w:b/>
                <w:color w:val="FFFFFF"/>
                <w:sz w:val="16"/>
                <w:szCs w:val="16"/>
              </w:rPr>
              <w:t xml:space="preserve"> pesos</w:t>
            </w:r>
          </w:p>
        </w:tc>
      </w:tr>
      <w:tr w:rsidR="00385AC3" w:rsidRPr="006B440D" w:rsidTr="001008FC">
        <w:tc>
          <w:tcPr>
            <w:tcW w:w="393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85AC3" w:rsidRPr="006B440D" w:rsidRDefault="00385AC3" w:rsidP="00F83215">
            <w:pPr>
              <w:spacing w:after="0" w:line="240" w:lineRule="auto"/>
              <w:rPr>
                <w:rFonts w:ascii="Montserrat" w:hAnsi="Montserrat"/>
                <w:b/>
                <w:color w:val="FFFFFF"/>
                <w:sz w:val="16"/>
                <w:szCs w:val="16"/>
              </w:rPr>
            </w:pPr>
          </w:p>
        </w:tc>
        <w:tc>
          <w:tcPr>
            <w:tcW w:w="127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21</w:t>
            </w:r>
          </w:p>
        </w:tc>
        <w:tc>
          <w:tcPr>
            <w:tcW w:w="1253"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20</w:t>
            </w:r>
          </w:p>
        </w:tc>
      </w:tr>
      <w:tr w:rsidR="00385AC3" w:rsidRPr="00CC60F1" w:rsidTr="001008FC">
        <w:trPr>
          <w:trHeight w:val="79"/>
        </w:trPr>
        <w:tc>
          <w:tcPr>
            <w:tcW w:w="3931" w:type="dxa"/>
            <w:tcBorders>
              <w:top w:val="double" w:sz="12" w:space="0" w:color="808080"/>
              <w:left w:val="nil"/>
              <w:bottom w:val="nil"/>
              <w:right w:val="nil"/>
            </w:tcBorders>
            <w:shd w:val="clear" w:color="auto" w:fill="F2F2F2"/>
            <w:vAlign w:val="center"/>
            <w:hideMark/>
          </w:tcPr>
          <w:p w:rsidR="00385AC3" w:rsidRPr="006B440D"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Materiales y Suministros</w:t>
            </w:r>
          </w:p>
        </w:tc>
        <w:tc>
          <w:tcPr>
            <w:tcW w:w="1276" w:type="dxa"/>
            <w:tcBorders>
              <w:top w:val="double" w:sz="12" w:space="0" w:color="808080"/>
              <w:left w:val="nil"/>
              <w:bottom w:val="nil"/>
              <w:right w:val="nil"/>
            </w:tcBorders>
            <w:shd w:val="clear" w:color="auto" w:fill="F2F2F2"/>
            <w:vAlign w:val="center"/>
          </w:tcPr>
          <w:p w:rsidR="00385AC3" w:rsidRPr="001008FC" w:rsidRDefault="00B57505" w:rsidP="001008FC">
            <w:pPr>
              <w:spacing w:after="0" w:line="240" w:lineRule="exact"/>
              <w:jc w:val="right"/>
              <w:rPr>
                <w:rFonts w:ascii="Montserrat" w:eastAsia="Times New Roman" w:hAnsi="Montserrat"/>
                <w:color w:val="000000"/>
                <w:sz w:val="15"/>
                <w:szCs w:val="15"/>
                <w:lang w:eastAsia="es-MX"/>
              </w:rPr>
            </w:pPr>
            <w:r w:rsidRPr="001008FC">
              <w:rPr>
                <w:rFonts w:ascii="Montserrat" w:eastAsia="Times New Roman" w:hAnsi="Montserrat"/>
                <w:color w:val="000000"/>
                <w:sz w:val="15"/>
                <w:szCs w:val="15"/>
                <w:lang w:eastAsia="es-MX"/>
              </w:rPr>
              <w:t>8,247,615,074</w:t>
            </w:r>
          </w:p>
        </w:tc>
        <w:tc>
          <w:tcPr>
            <w:tcW w:w="1253" w:type="dxa"/>
            <w:tcBorders>
              <w:top w:val="double" w:sz="12" w:space="0" w:color="808080"/>
              <w:left w:val="nil"/>
              <w:bottom w:val="nil"/>
              <w:right w:val="nil"/>
            </w:tcBorders>
            <w:shd w:val="clear" w:color="auto" w:fill="F2F2F2"/>
            <w:vAlign w:val="center"/>
            <w:hideMark/>
          </w:tcPr>
          <w:p w:rsidR="00385AC3" w:rsidRPr="001008FC" w:rsidRDefault="00385AC3" w:rsidP="001008FC">
            <w:pPr>
              <w:spacing w:after="0" w:line="240" w:lineRule="exact"/>
              <w:jc w:val="right"/>
              <w:rPr>
                <w:rFonts w:ascii="Montserrat" w:eastAsia="Times New Roman" w:hAnsi="Montserrat"/>
                <w:color w:val="000000"/>
                <w:sz w:val="15"/>
                <w:szCs w:val="15"/>
                <w:lang w:eastAsia="es-MX"/>
              </w:rPr>
            </w:pPr>
            <w:r w:rsidRPr="00E214AE">
              <w:rPr>
                <w:rFonts w:ascii="Montserrat" w:eastAsia="Times New Roman" w:hAnsi="Montserrat"/>
                <w:color w:val="000000"/>
                <w:sz w:val="15"/>
                <w:szCs w:val="15"/>
                <w:lang w:eastAsia="es-MX"/>
              </w:rPr>
              <w:t>7</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154</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686</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695</w:t>
            </w:r>
          </w:p>
        </w:tc>
      </w:tr>
      <w:tr w:rsidR="00385AC3" w:rsidRPr="00CC60F1" w:rsidTr="001008FC">
        <w:trPr>
          <w:trHeight w:val="80"/>
        </w:trPr>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Servicios Generales</w:t>
            </w:r>
          </w:p>
        </w:tc>
        <w:tc>
          <w:tcPr>
            <w:tcW w:w="1276" w:type="dxa"/>
            <w:tcBorders>
              <w:top w:val="nil"/>
              <w:left w:val="nil"/>
              <w:bottom w:val="nil"/>
              <w:right w:val="nil"/>
            </w:tcBorders>
            <w:shd w:val="clear" w:color="auto" w:fill="F2F2F2"/>
            <w:vAlign w:val="center"/>
          </w:tcPr>
          <w:p w:rsidR="00385AC3" w:rsidRPr="001008FC" w:rsidRDefault="00B57505" w:rsidP="001008FC">
            <w:pPr>
              <w:spacing w:after="0" w:line="240" w:lineRule="auto"/>
              <w:jc w:val="right"/>
              <w:rPr>
                <w:rFonts w:ascii="Montserrat" w:eastAsia="Times New Roman" w:hAnsi="Montserrat"/>
                <w:color w:val="000000"/>
                <w:sz w:val="15"/>
                <w:szCs w:val="15"/>
                <w:lang w:eastAsia="es-MX"/>
              </w:rPr>
            </w:pPr>
            <w:r w:rsidRPr="001008FC">
              <w:rPr>
                <w:rFonts w:ascii="Montserrat" w:eastAsia="Times New Roman" w:hAnsi="Montserrat"/>
                <w:color w:val="000000"/>
                <w:sz w:val="15"/>
                <w:szCs w:val="15"/>
                <w:lang w:eastAsia="es-MX"/>
              </w:rPr>
              <w:t>1,300,774,699</w:t>
            </w:r>
          </w:p>
        </w:tc>
        <w:tc>
          <w:tcPr>
            <w:tcW w:w="1253"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CC60F1">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540</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929</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959</w:t>
            </w:r>
          </w:p>
        </w:tc>
      </w:tr>
      <w:tr w:rsidR="00385AC3" w:rsidRPr="006B440D" w:rsidTr="001008FC">
        <w:trPr>
          <w:trHeight w:val="80"/>
        </w:trPr>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Bienes Muebles</w:t>
            </w:r>
          </w:p>
        </w:tc>
        <w:tc>
          <w:tcPr>
            <w:tcW w:w="1276" w:type="dxa"/>
            <w:tcBorders>
              <w:top w:val="nil"/>
              <w:left w:val="nil"/>
              <w:bottom w:val="nil"/>
              <w:right w:val="nil"/>
            </w:tcBorders>
            <w:shd w:val="clear" w:color="auto" w:fill="F2F2F2"/>
            <w:vAlign w:val="center"/>
          </w:tcPr>
          <w:p w:rsidR="00385AC3" w:rsidRPr="001008FC" w:rsidRDefault="00B57505" w:rsidP="001008FC">
            <w:pPr>
              <w:spacing w:after="0" w:line="240" w:lineRule="auto"/>
              <w:jc w:val="right"/>
              <w:rPr>
                <w:rFonts w:ascii="Montserrat" w:eastAsia="Times New Roman" w:hAnsi="Montserrat"/>
                <w:color w:val="000000"/>
                <w:sz w:val="15"/>
                <w:szCs w:val="15"/>
                <w:lang w:eastAsia="es-MX"/>
              </w:rPr>
            </w:pPr>
            <w:r w:rsidRPr="001008FC">
              <w:rPr>
                <w:rFonts w:ascii="Montserrat" w:eastAsia="Times New Roman" w:hAnsi="Montserrat"/>
                <w:color w:val="000000"/>
                <w:sz w:val="15"/>
                <w:szCs w:val="15"/>
                <w:lang w:eastAsia="es-MX"/>
              </w:rPr>
              <w:t>345,449,681</w:t>
            </w:r>
          </w:p>
        </w:tc>
        <w:tc>
          <w:tcPr>
            <w:tcW w:w="1253"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7B5D82">
              <w:rPr>
                <w:rFonts w:ascii="Montserrat" w:eastAsia="Times New Roman" w:hAnsi="Montserrat"/>
                <w:color w:val="000000"/>
                <w:sz w:val="15"/>
                <w:szCs w:val="15"/>
                <w:lang w:eastAsia="es-MX"/>
              </w:rPr>
              <w:t>367,729</w:t>
            </w:r>
            <w:r>
              <w:rPr>
                <w:rFonts w:ascii="Montserrat" w:eastAsia="Times New Roman" w:hAnsi="Montserrat"/>
                <w:color w:val="000000"/>
                <w:sz w:val="15"/>
                <w:szCs w:val="15"/>
                <w:lang w:eastAsia="es-MX"/>
              </w:rPr>
              <w:t>,859</w:t>
            </w:r>
          </w:p>
        </w:tc>
      </w:tr>
      <w:tr w:rsidR="00385AC3" w:rsidRPr="006B440D" w:rsidTr="001008FC">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Tiendas</w:t>
            </w:r>
          </w:p>
        </w:tc>
        <w:tc>
          <w:tcPr>
            <w:tcW w:w="1276" w:type="dxa"/>
            <w:tcBorders>
              <w:top w:val="nil"/>
              <w:left w:val="nil"/>
              <w:bottom w:val="nil"/>
              <w:right w:val="nil"/>
            </w:tcBorders>
            <w:shd w:val="clear" w:color="auto" w:fill="F2F2F2"/>
            <w:vAlign w:val="center"/>
          </w:tcPr>
          <w:p w:rsidR="00385AC3" w:rsidRPr="001008FC" w:rsidRDefault="00B57505" w:rsidP="001008FC">
            <w:pPr>
              <w:spacing w:after="0" w:line="240" w:lineRule="auto"/>
              <w:jc w:val="right"/>
              <w:rPr>
                <w:rFonts w:ascii="Montserrat" w:eastAsia="Times New Roman" w:hAnsi="Montserrat"/>
                <w:color w:val="000000"/>
                <w:sz w:val="15"/>
                <w:szCs w:val="15"/>
                <w:lang w:eastAsia="es-MX"/>
              </w:rPr>
            </w:pPr>
            <w:r w:rsidRPr="001008FC">
              <w:rPr>
                <w:rFonts w:ascii="Montserrat" w:eastAsia="Times New Roman" w:hAnsi="Montserrat"/>
                <w:color w:val="000000"/>
                <w:sz w:val="15"/>
                <w:szCs w:val="15"/>
                <w:lang w:eastAsia="es-MX"/>
              </w:rPr>
              <w:t>76,470,418</w:t>
            </w:r>
          </w:p>
        </w:tc>
        <w:tc>
          <w:tcPr>
            <w:tcW w:w="1253"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7B5D82">
              <w:rPr>
                <w:rFonts w:ascii="Montserrat" w:eastAsia="Times New Roman" w:hAnsi="Montserrat"/>
                <w:color w:val="000000"/>
                <w:sz w:val="15"/>
                <w:szCs w:val="15"/>
                <w:lang w:eastAsia="es-MX"/>
              </w:rPr>
              <w:t>5,821</w:t>
            </w:r>
            <w:r>
              <w:rPr>
                <w:rFonts w:ascii="Montserrat" w:eastAsia="Times New Roman" w:hAnsi="Montserrat"/>
                <w:color w:val="000000"/>
                <w:sz w:val="15"/>
                <w:szCs w:val="15"/>
                <w:lang w:eastAsia="es-MX"/>
              </w:rPr>
              <w:t>,659</w:t>
            </w:r>
          </w:p>
        </w:tc>
      </w:tr>
      <w:tr w:rsidR="00385AC3" w:rsidRPr="006B440D" w:rsidTr="001008FC">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Otros Proveedores</w:t>
            </w:r>
          </w:p>
        </w:tc>
        <w:tc>
          <w:tcPr>
            <w:tcW w:w="1276" w:type="dxa"/>
            <w:tcBorders>
              <w:top w:val="nil"/>
              <w:left w:val="nil"/>
              <w:bottom w:val="nil"/>
              <w:right w:val="nil"/>
            </w:tcBorders>
            <w:shd w:val="clear" w:color="auto" w:fill="F2F2F2"/>
            <w:vAlign w:val="center"/>
          </w:tcPr>
          <w:p w:rsidR="00385AC3" w:rsidRPr="001008FC" w:rsidRDefault="00B57505" w:rsidP="001008FC">
            <w:pPr>
              <w:spacing w:after="0" w:line="240" w:lineRule="auto"/>
              <w:jc w:val="right"/>
              <w:rPr>
                <w:rFonts w:ascii="Montserrat" w:eastAsia="Times New Roman" w:hAnsi="Montserrat"/>
                <w:color w:val="000000"/>
                <w:sz w:val="15"/>
                <w:szCs w:val="15"/>
                <w:lang w:eastAsia="es-MX"/>
              </w:rPr>
            </w:pPr>
            <w:r w:rsidRPr="001008FC">
              <w:rPr>
                <w:rFonts w:ascii="Montserrat" w:eastAsia="Times New Roman" w:hAnsi="Montserrat"/>
                <w:color w:val="000000"/>
                <w:sz w:val="15"/>
                <w:szCs w:val="15"/>
                <w:lang w:eastAsia="es-MX"/>
              </w:rPr>
              <w:t>5,324,951</w:t>
            </w:r>
          </w:p>
        </w:tc>
        <w:tc>
          <w:tcPr>
            <w:tcW w:w="1253"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CC60F1">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138</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09</w:t>
            </w:r>
            <w:r>
              <w:rPr>
                <w:rFonts w:ascii="Montserrat" w:eastAsia="Times New Roman" w:hAnsi="Montserrat"/>
                <w:color w:val="000000"/>
                <w:sz w:val="15"/>
                <w:szCs w:val="15"/>
                <w:lang w:eastAsia="es-MX"/>
              </w:rPr>
              <w:t>6</w:t>
            </w:r>
          </w:p>
        </w:tc>
      </w:tr>
      <w:tr w:rsidR="00385AC3" w:rsidRPr="006B440D" w:rsidTr="001008FC">
        <w:tc>
          <w:tcPr>
            <w:tcW w:w="3931" w:type="dxa"/>
            <w:tcBorders>
              <w:top w:val="nil"/>
              <w:left w:val="nil"/>
              <w:bottom w:val="single" w:sz="12" w:space="0" w:color="808080"/>
              <w:right w:val="nil"/>
            </w:tcBorders>
            <w:shd w:val="clear" w:color="auto" w:fill="F2F2F2"/>
            <w:hideMark/>
          </w:tcPr>
          <w:p w:rsidR="00385AC3" w:rsidRPr="001008FC" w:rsidRDefault="00385AC3" w:rsidP="001008FC">
            <w:pPr>
              <w:spacing w:after="0" w:line="240" w:lineRule="auto"/>
              <w:rPr>
                <w:rFonts w:ascii="Montserrat" w:eastAsia="Times New Roman" w:hAnsi="Montserrat"/>
                <w:b/>
                <w:color w:val="000000"/>
                <w:sz w:val="15"/>
                <w:szCs w:val="15"/>
                <w:lang w:eastAsia="es-MX"/>
              </w:rPr>
            </w:pPr>
            <w:r w:rsidRPr="001008FC">
              <w:rPr>
                <w:rFonts w:ascii="Montserrat" w:eastAsia="Times New Roman" w:hAnsi="Montserrat"/>
                <w:b/>
                <w:color w:val="000000"/>
                <w:sz w:val="15"/>
                <w:szCs w:val="15"/>
                <w:lang w:eastAsia="es-MX"/>
              </w:rPr>
              <w:t>Total Proveedores por Pagar</w:t>
            </w:r>
          </w:p>
        </w:tc>
        <w:tc>
          <w:tcPr>
            <w:tcW w:w="1276" w:type="dxa"/>
            <w:tcBorders>
              <w:top w:val="nil"/>
              <w:left w:val="nil"/>
              <w:bottom w:val="single" w:sz="12" w:space="0" w:color="808080"/>
              <w:right w:val="nil"/>
            </w:tcBorders>
            <w:shd w:val="clear" w:color="auto" w:fill="F2F2F2"/>
          </w:tcPr>
          <w:p w:rsidR="00385AC3" w:rsidRPr="001008FC" w:rsidRDefault="00B57505" w:rsidP="001008FC">
            <w:pPr>
              <w:spacing w:after="0" w:line="240" w:lineRule="auto"/>
              <w:jc w:val="right"/>
              <w:rPr>
                <w:rFonts w:ascii="Montserrat" w:eastAsia="Times New Roman" w:hAnsi="Montserrat"/>
                <w:b/>
                <w:color w:val="000000"/>
                <w:sz w:val="15"/>
                <w:szCs w:val="15"/>
                <w:lang w:eastAsia="es-MX"/>
              </w:rPr>
            </w:pPr>
            <w:r w:rsidRPr="001008FC">
              <w:rPr>
                <w:rFonts w:ascii="Montserrat" w:eastAsia="Times New Roman" w:hAnsi="Montserrat"/>
                <w:b/>
                <w:color w:val="000000"/>
                <w:sz w:val="15"/>
                <w:szCs w:val="15"/>
                <w:lang w:eastAsia="es-MX"/>
              </w:rPr>
              <w:t>9,975,634,823</w:t>
            </w:r>
          </w:p>
        </w:tc>
        <w:tc>
          <w:tcPr>
            <w:tcW w:w="1253" w:type="dxa"/>
            <w:tcBorders>
              <w:top w:val="nil"/>
              <w:left w:val="nil"/>
              <w:bottom w:val="single" w:sz="12" w:space="0" w:color="808080"/>
              <w:right w:val="nil"/>
            </w:tcBorders>
            <w:shd w:val="clear" w:color="auto" w:fill="F2F2F2"/>
            <w:hideMark/>
          </w:tcPr>
          <w:p w:rsidR="00385AC3" w:rsidRPr="001008FC" w:rsidRDefault="00385AC3" w:rsidP="001008FC">
            <w:pPr>
              <w:spacing w:after="0" w:line="240" w:lineRule="auto"/>
              <w:jc w:val="right"/>
              <w:rPr>
                <w:rFonts w:ascii="Montserrat" w:eastAsia="Times New Roman" w:hAnsi="Montserrat"/>
                <w:b/>
                <w:color w:val="000000"/>
                <w:sz w:val="15"/>
                <w:szCs w:val="15"/>
                <w:lang w:eastAsia="es-MX"/>
              </w:rPr>
            </w:pPr>
            <w:r w:rsidRPr="001008FC">
              <w:rPr>
                <w:rFonts w:ascii="Montserrat" w:eastAsia="Times New Roman" w:hAnsi="Montserrat"/>
                <w:b/>
                <w:color w:val="000000"/>
                <w:sz w:val="15"/>
                <w:szCs w:val="15"/>
                <w:lang w:eastAsia="es-MX"/>
              </w:rPr>
              <w:t>9,071,306,268</w:t>
            </w:r>
          </w:p>
        </w:tc>
      </w:tr>
    </w:tbl>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5031F8" w:rsidRDefault="005031F8" w:rsidP="000C6CA9">
      <w:pPr>
        <w:pStyle w:val="TEXTONORMAL"/>
        <w:rPr>
          <w:lang w:val="es-MX"/>
        </w:rPr>
      </w:pPr>
    </w:p>
    <w:p w:rsidR="00FC2FD4" w:rsidRPr="00A178A4" w:rsidRDefault="00D30E0A" w:rsidP="00FC2FD4">
      <w:pPr>
        <w:pStyle w:val="TEXTONORMAL"/>
        <w:numPr>
          <w:ilvl w:val="0"/>
          <w:numId w:val="8"/>
        </w:numPr>
        <w:ind w:left="714" w:hanging="357"/>
        <w:rPr>
          <w:lang w:val="es-MX"/>
        </w:rPr>
      </w:pPr>
      <w:r w:rsidRPr="003202FD">
        <w:rPr>
          <w:lang w:val="es-MX"/>
        </w:rPr>
        <w:lastRenderedPageBreak/>
        <w:t>Al 31 de marzo de 2021 y diciembre de 2020</w:t>
      </w:r>
      <w:r w:rsidR="00FC2FD4" w:rsidRPr="00877D5C">
        <w:rPr>
          <w:lang w:val="es-MX"/>
        </w:rPr>
        <w:t>, el rubro</w:t>
      </w:r>
      <w:r w:rsidR="00FC2FD4" w:rsidRPr="000C6CA9">
        <w:rPr>
          <w:lang w:val="es-MX"/>
        </w:rPr>
        <w:t xml:space="preserve"> </w:t>
      </w:r>
      <w:r w:rsidR="00FC2FD4">
        <w:rPr>
          <w:lang w:val="es-MX"/>
        </w:rPr>
        <w:t xml:space="preserve">de Retenciones y Contribuciones </w:t>
      </w:r>
      <w:r w:rsidR="00395463">
        <w:rPr>
          <w:lang w:val="es-MX"/>
        </w:rPr>
        <w:t xml:space="preserve">por Pagar </w:t>
      </w:r>
      <w:r w:rsidR="00FC2FD4" w:rsidRPr="000C6CA9">
        <w:rPr>
          <w:lang w:val="es-MX"/>
        </w:rPr>
        <w:t>se integra de la siguiente manera:</w:t>
      </w:r>
    </w:p>
    <w:tbl>
      <w:tblPr>
        <w:tblW w:w="6385" w:type="dxa"/>
        <w:jc w:val="center"/>
        <w:tblInd w:w="85" w:type="dxa"/>
        <w:tblCellMar>
          <w:left w:w="70" w:type="dxa"/>
          <w:right w:w="70" w:type="dxa"/>
        </w:tblCellMar>
        <w:tblLook w:val="04A0" w:firstRow="1" w:lastRow="0" w:firstColumn="1" w:lastColumn="0" w:noHBand="0" w:noVBand="1"/>
      </w:tblPr>
      <w:tblGrid>
        <w:gridCol w:w="3267"/>
        <w:gridCol w:w="1559"/>
        <w:gridCol w:w="1559"/>
      </w:tblGrid>
      <w:tr w:rsidR="002376B0" w:rsidRPr="002376B0" w:rsidTr="002376B0">
        <w:trPr>
          <w:trHeight w:val="330"/>
          <w:jc w:val="center"/>
        </w:trPr>
        <w:tc>
          <w:tcPr>
            <w:tcW w:w="3267"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Concepto</w:t>
            </w:r>
          </w:p>
        </w:tc>
        <w:tc>
          <w:tcPr>
            <w:tcW w:w="3118"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Cifras en pesos</w:t>
            </w:r>
          </w:p>
        </w:tc>
      </w:tr>
      <w:tr w:rsidR="002376B0" w:rsidRPr="002376B0" w:rsidTr="00D42325">
        <w:trPr>
          <w:trHeight w:val="330"/>
          <w:jc w:val="center"/>
        </w:trPr>
        <w:tc>
          <w:tcPr>
            <w:tcW w:w="3267" w:type="dxa"/>
            <w:vMerge/>
            <w:tcBorders>
              <w:top w:val="single" w:sz="12" w:space="0" w:color="808080"/>
              <w:left w:val="single" w:sz="12" w:space="0" w:color="FFFFFF"/>
              <w:bottom w:val="double" w:sz="4" w:space="0" w:color="7F7F7F"/>
              <w:right w:val="single" w:sz="12" w:space="0" w:color="FFFFFF"/>
            </w:tcBorders>
            <w:vAlign w:val="center"/>
            <w:hideMark/>
          </w:tcPr>
          <w:p w:rsidR="002376B0" w:rsidRPr="002376B0" w:rsidRDefault="002376B0" w:rsidP="002376B0">
            <w:pPr>
              <w:spacing w:after="0" w:line="240" w:lineRule="auto"/>
              <w:rPr>
                <w:rFonts w:ascii="Montserrat" w:eastAsia="Times New Roman" w:hAnsi="Montserrat"/>
                <w:b/>
                <w:bCs/>
                <w:color w:val="FFFFFF"/>
                <w:sz w:val="16"/>
                <w:szCs w:val="16"/>
                <w:lang w:val="es-MX" w:eastAsia="es-MX"/>
              </w:rPr>
            </w:pPr>
          </w:p>
        </w:tc>
        <w:tc>
          <w:tcPr>
            <w:tcW w:w="1559" w:type="dxa"/>
            <w:tcBorders>
              <w:top w:val="single" w:sz="12" w:space="0" w:color="FFFFFF"/>
              <w:left w:val="nil"/>
              <w:bottom w:val="double" w:sz="4" w:space="0" w:color="80808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2021</w:t>
            </w:r>
          </w:p>
        </w:tc>
        <w:tc>
          <w:tcPr>
            <w:tcW w:w="1559" w:type="dxa"/>
            <w:tcBorders>
              <w:top w:val="nil"/>
              <w:left w:val="nil"/>
              <w:bottom w:val="double" w:sz="6" w:space="0" w:color="80808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2020</w:t>
            </w:r>
          </w:p>
        </w:tc>
      </w:tr>
      <w:tr w:rsidR="002376B0" w:rsidRPr="002376B0" w:rsidTr="00D42325">
        <w:trPr>
          <w:trHeight w:val="121"/>
          <w:jc w:val="center"/>
        </w:trPr>
        <w:tc>
          <w:tcPr>
            <w:tcW w:w="3267" w:type="dxa"/>
            <w:tcBorders>
              <w:top w:val="double" w:sz="4" w:space="0" w:color="7F7F7F"/>
              <w:left w:val="nil"/>
              <w:bottom w:val="nil"/>
              <w:right w:val="nil"/>
            </w:tcBorders>
            <w:shd w:val="clear" w:color="000000" w:fill="F2F2F2"/>
            <w:vAlign w:val="center"/>
            <w:hideMark/>
          </w:tcPr>
          <w:p w:rsidR="002376B0" w:rsidRPr="002376B0" w:rsidRDefault="002376B0" w:rsidP="002376B0">
            <w:pPr>
              <w:spacing w:after="0" w:line="240" w:lineRule="auto"/>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Cuotas y Aportaciones de Personal</w:t>
            </w:r>
          </w:p>
        </w:tc>
        <w:tc>
          <w:tcPr>
            <w:tcW w:w="1559" w:type="dxa"/>
            <w:tcBorders>
              <w:top w:val="double" w:sz="4" w:space="0" w:color="808080"/>
              <w:left w:val="nil"/>
              <w:bottom w:val="nil"/>
              <w:right w:val="nil"/>
            </w:tcBorders>
            <w:shd w:val="clear" w:color="000000" w:fill="F2F2F2"/>
            <w:vAlign w:val="center"/>
            <w:hideMark/>
          </w:tcPr>
          <w:p w:rsidR="002376B0" w:rsidRPr="002376B0" w:rsidRDefault="007E6472" w:rsidP="002376B0">
            <w:pPr>
              <w:spacing w:after="0" w:line="240" w:lineRule="auto"/>
              <w:jc w:val="right"/>
              <w:rPr>
                <w:rFonts w:ascii="Montserrat" w:eastAsia="Times New Roman" w:hAnsi="Montserrat"/>
                <w:color w:val="000000"/>
                <w:sz w:val="15"/>
                <w:szCs w:val="15"/>
                <w:lang w:val="es-MX" w:eastAsia="es-MX"/>
              </w:rPr>
            </w:pPr>
            <w:r w:rsidRPr="007E6472">
              <w:rPr>
                <w:rFonts w:ascii="Montserrat" w:eastAsia="Times New Roman" w:hAnsi="Montserrat"/>
                <w:color w:val="000000"/>
                <w:sz w:val="15"/>
                <w:szCs w:val="15"/>
                <w:lang w:val="es-MX" w:eastAsia="es-MX"/>
              </w:rPr>
              <w:t>4,268,474,458</w:t>
            </w:r>
          </w:p>
        </w:tc>
        <w:tc>
          <w:tcPr>
            <w:tcW w:w="1559" w:type="dxa"/>
            <w:tcBorders>
              <w:top w:val="nil"/>
              <w:left w:val="nil"/>
              <w:bottom w:val="nil"/>
              <w:right w:val="nil"/>
            </w:tcBorders>
            <w:shd w:val="clear" w:color="000000" w:fill="F2F2F2"/>
            <w:vAlign w:val="center"/>
            <w:hideMark/>
          </w:tcPr>
          <w:p w:rsidR="002376B0" w:rsidRPr="002376B0" w:rsidRDefault="002376B0" w:rsidP="002376B0">
            <w:pPr>
              <w:spacing w:after="0" w:line="240" w:lineRule="auto"/>
              <w:jc w:val="right"/>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5,594,818,083</w:t>
            </w:r>
          </w:p>
        </w:tc>
      </w:tr>
      <w:tr w:rsidR="002376B0" w:rsidRPr="002376B0" w:rsidTr="002376B0">
        <w:trPr>
          <w:trHeight w:val="74"/>
          <w:jc w:val="center"/>
        </w:trPr>
        <w:tc>
          <w:tcPr>
            <w:tcW w:w="3267" w:type="dxa"/>
            <w:tcBorders>
              <w:top w:val="nil"/>
              <w:left w:val="nil"/>
              <w:bottom w:val="nil"/>
              <w:right w:val="nil"/>
            </w:tcBorders>
            <w:shd w:val="clear" w:color="000000" w:fill="F2F2F2"/>
            <w:vAlign w:val="center"/>
            <w:hideMark/>
          </w:tcPr>
          <w:p w:rsidR="002376B0" w:rsidRPr="002376B0" w:rsidRDefault="002376B0" w:rsidP="002376B0">
            <w:pPr>
              <w:spacing w:after="0" w:line="240" w:lineRule="auto"/>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 xml:space="preserve">Contribuciones </w:t>
            </w:r>
          </w:p>
        </w:tc>
        <w:tc>
          <w:tcPr>
            <w:tcW w:w="1559" w:type="dxa"/>
            <w:tcBorders>
              <w:top w:val="nil"/>
              <w:left w:val="nil"/>
              <w:bottom w:val="nil"/>
              <w:right w:val="nil"/>
            </w:tcBorders>
            <w:shd w:val="clear" w:color="000000" w:fill="F2F2F2"/>
            <w:vAlign w:val="center"/>
            <w:hideMark/>
          </w:tcPr>
          <w:p w:rsidR="002376B0" w:rsidRPr="002376B0" w:rsidRDefault="007E6472" w:rsidP="002376B0">
            <w:pPr>
              <w:spacing w:after="0" w:line="240" w:lineRule="auto"/>
              <w:jc w:val="right"/>
              <w:rPr>
                <w:rFonts w:ascii="Montserrat" w:eastAsia="Times New Roman" w:hAnsi="Montserrat"/>
                <w:color w:val="000000"/>
                <w:sz w:val="15"/>
                <w:szCs w:val="15"/>
                <w:lang w:val="es-MX" w:eastAsia="es-MX"/>
              </w:rPr>
            </w:pPr>
            <w:r w:rsidRPr="007E6472">
              <w:rPr>
                <w:rFonts w:ascii="Montserrat" w:eastAsia="Times New Roman" w:hAnsi="Montserrat"/>
                <w:color w:val="000000"/>
                <w:sz w:val="15"/>
                <w:szCs w:val="15"/>
                <w:lang w:val="es-MX" w:eastAsia="es-MX"/>
              </w:rPr>
              <w:t>2,608,601,048</w:t>
            </w:r>
          </w:p>
        </w:tc>
        <w:tc>
          <w:tcPr>
            <w:tcW w:w="1559" w:type="dxa"/>
            <w:tcBorders>
              <w:top w:val="nil"/>
              <w:left w:val="nil"/>
              <w:bottom w:val="nil"/>
              <w:right w:val="nil"/>
            </w:tcBorders>
            <w:shd w:val="clear" w:color="000000" w:fill="F2F2F2"/>
            <w:vAlign w:val="center"/>
            <w:hideMark/>
          </w:tcPr>
          <w:p w:rsidR="002376B0" w:rsidRPr="002376B0" w:rsidRDefault="002376B0" w:rsidP="002376B0">
            <w:pPr>
              <w:spacing w:after="0" w:line="240" w:lineRule="auto"/>
              <w:jc w:val="right"/>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1,189,405,191</w:t>
            </w:r>
          </w:p>
        </w:tc>
      </w:tr>
      <w:tr w:rsidR="002376B0" w:rsidRPr="002376B0" w:rsidTr="002376B0">
        <w:trPr>
          <w:trHeight w:val="74"/>
          <w:jc w:val="center"/>
        </w:trPr>
        <w:tc>
          <w:tcPr>
            <w:tcW w:w="3267" w:type="dxa"/>
            <w:tcBorders>
              <w:top w:val="nil"/>
              <w:left w:val="nil"/>
              <w:bottom w:val="single" w:sz="12" w:space="0" w:color="808080"/>
              <w:right w:val="nil"/>
            </w:tcBorders>
            <w:shd w:val="clear" w:color="000000" w:fill="F2F2F2"/>
            <w:vAlign w:val="center"/>
            <w:hideMark/>
          </w:tcPr>
          <w:p w:rsidR="002376B0" w:rsidRPr="002376B0" w:rsidRDefault="002376B0" w:rsidP="002376B0">
            <w:pPr>
              <w:spacing w:after="0" w:line="240" w:lineRule="auto"/>
              <w:rPr>
                <w:rFonts w:ascii="Montserrat" w:eastAsia="Times New Roman" w:hAnsi="Montserrat"/>
                <w:b/>
                <w:bCs/>
                <w:color w:val="000000"/>
                <w:sz w:val="15"/>
                <w:szCs w:val="15"/>
                <w:lang w:val="es-MX" w:eastAsia="es-MX"/>
              </w:rPr>
            </w:pPr>
            <w:r w:rsidRPr="002376B0">
              <w:rPr>
                <w:rFonts w:ascii="Montserrat" w:eastAsia="Times New Roman" w:hAnsi="Montserrat"/>
                <w:b/>
                <w:bCs/>
                <w:color w:val="000000"/>
                <w:sz w:val="15"/>
                <w:szCs w:val="15"/>
                <w:lang w:eastAsia="es-MX"/>
              </w:rPr>
              <w:t xml:space="preserve">Total Retenciones y Contribuciones por Pagar </w:t>
            </w:r>
          </w:p>
        </w:tc>
        <w:tc>
          <w:tcPr>
            <w:tcW w:w="1559" w:type="dxa"/>
            <w:tcBorders>
              <w:top w:val="nil"/>
              <w:left w:val="nil"/>
              <w:bottom w:val="single" w:sz="12" w:space="0" w:color="808080"/>
              <w:right w:val="nil"/>
            </w:tcBorders>
            <w:shd w:val="clear" w:color="000000" w:fill="F2F2F2"/>
            <w:vAlign w:val="center"/>
            <w:hideMark/>
          </w:tcPr>
          <w:p w:rsidR="002376B0" w:rsidRPr="002376B0" w:rsidRDefault="002376B0" w:rsidP="002376B0">
            <w:pPr>
              <w:spacing w:after="0" w:line="240" w:lineRule="auto"/>
              <w:jc w:val="right"/>
              <w:rPr>
                <w:rFonts w:ascii="Montserrat" w:eastAsia="Times New Roman" w:hAnsi="Montserrat"/>
                <w:b/>
                <w:bCs/>
                <w:color w:val="000000"/>
                <w:sz w:val="15"/>
                <w:szCs w:val="15"/>
                <w:lang w:val="es-MX" w:eastAsia="es-MX"/>
              </w:rPr>
            </w:pPr>
            <w:r w:rsidRPr="002376B0">
              <w:rPr>
                <w:rFonts w:ascii="Montserrat" w:eastAsia="Times New Roman" w:hAnsi="Montserrat"/>
                <w:b/>
                <w:bCs/>
                <w:color w:val="000000"/>
                <w:sz w:val="15"/>
                <w:szCs w:val="15"/>
                <w:lang w:val="es-MX" w:eastAsia="es-MX"/>
              </w:rPr>
              <w:t>6,877,075,506</w:t>
            </w:r>
          </w:p>
        </w:tc>
        <w:tc>
          <w:tcPr>
            <w:tcW w:w="1559" w:type="dxa"/>
            <w:tcBorders>
              <w:top w:val="nil"/>
              <w:left w:val="nil"/>
              <w:bottom w:val="single" w:sz="12" w:space="0" w:color="808080"/>
              <w:right w:val="nil"/>
            </w:tcBorders>
            <w:shd w:val="clear" w:color="000000" w:fill="F2F2F2"/>
            <w:vAlign w:val="center"/>
            <w:hideMark/>
          </w:tcPr>
          <w:p w:rsidR="002376B0" w:rsidRPr="002376B0" w:rsidRDefault="002376B0" w:rsidP="002376B0">
            <w:pPr>
              <w:spacing w:after="0" w:line="240" w:lineRule="auto"/>
              <w:jc w:val="right"/>
              <w:rPr>
                <w:rFonts w:ascii="Montserrat" w:eastAsia="Times New Roman" w:hAnsi="Montserrat"/>
                <w:b/>
                <w:bCs/>
                <w:color w:val="000000"/>
                <w:sz w:val="15"/>
                <w:szCs w:val="15"/>
                <w:lang w:val="es-MX" w:eastAsia="es-MX"/>
              </w:rPr>
            </w:pPr>
            <w:r w:rsidRPr="002376B0">
              <w:rPr>
                <w:rFonts w:ascii="Montserrat" w:eastAsia="Times New Roman" w:hAnsi="Montserrat"/>
                <w:b/>
                <w:bCs/>
                <w:color w:val="000000"/>
                <w:sz w:val="15"/>
                <w:szCs w:val="15"/>
                <w:lang w:eastAsia="es-MX"/>
              </w:rPr>
              <w:t>6,784,223,274</w:t>
            </w:r>
          </w:p>
        </w:tc>
      </w:tr>
    </w:tbl>
    <w:p w:rsidR="00E42CE2" w:rsidRDefault="00E42CE2" w:rsidP="000C6CA9">
      <w:pPr>
        <w:pStyle w:val="TEXTONORMAL"/>
        <w:rPr>
          <w:lang w:val="es-MX"/>
        </w:rPr>
      </w:pPr>
    </w:p>
    <w:p w:rsidR="008E72FF" w:rsidRDefault="008E72FF" w:rsidP="00FA0A71">
      <w:pPr>
        <w:pStyle w:val="TEXTONORMAL"/>
        <w:numPr>
          <w:ilvl w:val="0"/>
          <w:numId w:val="21"/>
        </w:numPr>
        <w:ind w:left="1074"/>
        <w:rPr>
          <w:lang w:val="es-MX"/>
        </w:rPr>
      </w:pPr>
      <w:r w:rsidRPr="008E72FF">
        <w:rPr>
          <w:lang w:val="es-MX"/>
        </w:rPr>
        <w:t>Corresponde a las cuotas, aportaciones y descuentos de seguridad social que tiene el Instituto en su carácter de patrón, de conformidad con las disposiciones establecidas en la LSS y Ley de INFONAVIT.</w:t>
      </w:r>
    </w:p>
    <w:p w:rsidR="002F3A29" w:rsidRPr="002F3A29" w:rsidRDefault="008E72FF" w:rsidP="000C6CA9">
      <w:pPr>
        <w:pStyle w:val="TEXTONORMAL"/>
        <w:numPr>
          <w:ilvl w:val="0"/>
          <w:numId w:val="21"/>
        </w:numPr>
        <w:ind w:left="1074"/>
        <w:rPr>
          <w:lang w:val="es-MX"/>
        </w:rPr>
      </w:pPr>
      <w:r w:rsidRPr="008E72FF">
        <w:rPr>
          <w:lang w:val="es-MX"/>
        </w:rPr>
        <w:t>Las contribuciones por pagar corresponden, principalmente a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rsidR="002F3A29" w:rsidRPr="002F3A29" w:rsidRDefault="002F3A29" w:rsidP="002F3A29">
      <w:pPr>
        <w:pStyle w:val="TEXTONORMAL"/>
        <w:numPr>
          <w:ilvl w:val="0"/>
          <w:numId w:val="8"/>
        </w:numPr>
        <w:ind w:left="714" w:hanging="357"/>
        <w:rPr>
          <w:lang w:val="es-MX"/>
        </w:rPr>
      </w:pPr>
      <w:r w:rsidRPr="003202FD">
        <w:rPr>
          <w:lang w:val="es-MX"/>
        </w:rPr>
        <w:t>Al 31 de marzo de 2021 y diciembre de 2020</w:t>
      </w:r>
      <w:r w:rsidRPr="00FE23B3">
        <w:rPr>
          <w:lang w:val="es-MX"/>
        </w:rPr>
        <w:t>, el rubro de Servicios Personales por Pagar a Corto Plazo se integra de la siguiente manera:</w:t>
      </w:r>
    </w:p>
    <w:tbl>
      <w:tblPr>
        <w:tblW w:w="8100" w:type="dxa"/>
        <w:jc w:val="center"/>
        <w:tblInd w:w="85" w:type="dxa"/>
        <w:tblCellMar>
          <w:left w:w="70" w:type="dxa"/>
          <w:right w:w="70" w:type="dxa"/>
        </w:tblCellMar>
        <w:tblLook w:val="04A0" w:firstRow="1" w:lastRow="0" w:firstColumn="1" w:lastColumn="0" w:noHBand="0" w:noVBand="1"/>
      </w:tblPr>
      <w:tblGrid>
        <w:gridCol w:w="4660"/>
        <w:gridCol w:w="1720"/>
        <w:gridCol w:w="1720"/>
      </w:tblGrid>
      <w:tr w:rsidR="002F3A29" w:rsidRPr="007221DE" w:rsidTr="00A03837">
        <w:trPr>
          <w:trHeight w:val="330"/>
          <w:jc w:val="center"/>
        </w:trPr>
        <w:tc>
          <w:tcPr>
            <w:tcW w:w="46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2F3A29" w:rsidRPr="007221DE" w:rsidTr="00A03837">
        <w:trPr>
          <w:trHeight w:val="330"/>
          <w:jc w:val="center"/>
        </w:trPr>
        <w:tc>
          <w:tcPr>
            <w:tcW w:w="4660" w:type="dxa"/>
            <w:vMerge/>
            <w:tcBorders>
              <w:top w:val="single" w:sz="12" w:space="0" w:color="808080"/>
              <w:left w:val="single" w:sz="12" w:space="0" w:color="FFFFFF"/>
              <w:bottom w:val="double" w:sz="12" w:space="0" w:color="808080"/>
              <w:right w:val="single" w:sz="12" w:space="0" w:color="FFFFFF"/>
            </w:tcBorders>
            <w:vAlign w:val="center"/>
            <w:hideMark/>
          </w:tcPr>
          <w:p w:rsidR="002F3A29" w:rsidRPr="007221DE" w:rsidRDefault="002F3A29" w:rsidP="00A03837">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720" w:type="dxa"/>
            <w:tcBorders>
              <w:top w:val="nil"/>
              <w:left w:val="nil"/>
              <w:bottom w:val="double" w:sz="12"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2F3A29" w:rsidRPr="007221DE" w:rsidTr="00A03837">
        <w:trPr>
          <w:trHeight w:val="82"/>
          <w:jc w:val="center"/>
        </w:trPr>
        <w:tc>
          <w:tcPr>
            <w:tcW w:w="4660" w:type="dxa"/>
            <w:tcBorders>
              <w:top w:val="double" w:sz="12" w:space="0" w:color="808080"/>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Provisión de Liquidaciones Finiquitas Pendientes de Pago</w:t>
            </w:r>
          </w:p>
        </w:tc>
        <w:tc>
          <w:tcPr>
            <w:tcW w:w="1720" w:type="dxa"/>
            <w:tcBorders>
              <w:top w:val="double" w:sz="12" w:space="0" w:color="808080"/>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1,207,874,739</w:t>
            </w:r>
          </w:p>
        </w:tc>
        <w:tc>
          <w:tcPr>
            <w:tcW w:w="1720" w:type="dxa"/>
            <w:tcBorders>
              <w:top w:val="double" w:sz="12" w:space="0" w:color="808080"/>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458,451,710</w:t>
            </w:r>
          </w:p>
        </w:tc>
      </w:tr>
      <w:tr w:rsidR="002F3A29" w:rsidRPr="007221DE" w:rsidTr="00A03837">
        <w:trPr>
          <w:trHeight w:val="74"/>
          <w:jc w:val="center"/>
        </w:trPr>
        <w:tc>
          <w:tcPr>
            <w:tcW w:w="466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Sueldos y Remuneraciones</w:t>
            </w:r>
          </w:p>
        </w:tc>
        <w:tc>
          <w:tcPr>
            <w:tcW w:w="172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689,423,064</w:t>
            </w:r>
          </w:p>
        </w:tc>
        <w:tc>
          <w:tcPr>
            <w:tcW w:w="172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594,076,532</w:t>
            </w:r>
          </w:p>
        </w:tc>
      </w:tr>
      <w:tr w:rsidR="002F3A29" w:rsidRPr="007221DE" w:rsidTr="00A03837">
        <w:trPr>
          <w:trHeight w:val="74"/>
          <w:jc w:val="center"/>
        </w:trPr>
        <w:tc>
          <w:tcPr>
            <w:tcW w:w="466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Ropa Contractual</w:t>
            </w:r>
          </w:p>
        </w:tc>
        <w:tc>
          <w:tcPr>
            <w:tcW w:w="172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132,258,613</w:t>
            </w:r>
          </w:p>
        </w:tc>
        <w:tc>
          <w:tcPr>
            <w:tcW w:w="172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168,329,099</w:t>
            </w:r>
          </w:p>
        </w:tc>
      </w:tr>
      <w:tr w:rsidR="002F3A29" w:rsidRPr="007221DE" w:rsidTr="00A03837">
        <w:trPr>
          <w:trHeight w:val="74"/>
          <w:jc w:val="center"/>
        </w:trPr>
        <w:tc>
          <w:tcPr>
            <w:tcW w:w="466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Otros Gastos de Personal</w:t>
            </w:r>
          </w:p>
        </w:tc>
        <w:tc>
          <w:tcPr>
            <w:tcW w:w="172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2,664,179</w:t>
            </w:r>
          </w:p>
        </w:tc>
        <w:tc>
          <w:tcPr>
            <w:tcW w:w="172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4,598,649</w:t>
            </w:r>
          </w:p>
        </w:tc>
      </w:tr>
      <w:tr w:rsidR="00A178A4" w:rsidRPr="007221DE" w:rsidTr="00A03837">
        <w:trPr>
          <w:trHeight w:val="74"/>
          <w:jc w:val="center"/>
        </w:trPr>
        <w:tc>
          <w:tcPr>
            <w:tcW w:w="4660" w:type="dxa"/>
            <w:tcBorders>
              <w:top w:val="nil"/>
              <w:left w:val="nil"/>
              <w:bottom w:val="nil"/>
              <w:right w:val="nil"/>
            </w:tcBorders>
            <w:shd w:val="clear" w:color="000000" w:fill="F2F2F2"/>
            <w:vAlign w:val="center"/>
          </w:tcPr>
          <w:p w:rsidR="00A178A4" w:rsidRPr="007221DE" w:rsidRDefault="00A178A4" w:rsidP="00A03837">
            <w:pPr>
              <w:spacing w:after="0" w:line="240" w:lineRule="auto"/>
              <w:jc w:val="both"/>
              <w:rPr>
                <w:rFonts w:ascii="Montserrat" w:eastAsia="Times New Roman" w:hAnsi="Montserrat"/>
                <w:color w:val="000000"/>
                <w:sz w:val="15"/>
                <w:szCs w:val="15"/>
                <w:lang w:eastAsia="es-MX"/>
              </w:rPr>
            </w:pPr>
          </w:p>
        </w:tc>
        <w:tc>
          <w:tcPr>
            <w:tcW w:w="1720" w:type="dxa"/>
            <w:tcBorders>
              <w:top w:val="nil"/>
              <w:left w:val="nil"/>
              <w:bottom w:val="nil"/>
              <w:right w:val="nil"/>
            </w:tcBorders>
            <w:shd w:val="clear" w:color="000000" w:fill="F2F2F2"/>
            <w:vAlign w:val="center"/>
          </w:tcPr>
          <w:p w:rsidR="00A178A4" w:rsidRPr="007221DE" w:rsidRDefault="00A178A4" w:rsidP="00A03837">
            <w:pPr>
              <w:spacing w:after="0" w:line="240" w:lineRule="auto"/>
              <w:jc w:val="right"/>
              <w:rPr>
                <w:rFonts w:ascii="Montserrat" w:eastAsia="Times New Roman" w:hAnsi="Montserrat"/>
                <w:color w:val="000000"/>
                <w:sz w:val="15"/>
                <w:szCs w:val="15"/>
                <w:lang w:eastAsia="es-MX"/>
              </w:rPr>
            </w:pPr>
          </w:p>
        </w:tc>
        <w:tc>
          <w:tcPr>
            <w:tcW w:w="1720" w:type="dxa"/>
            <w:tcBorders>
              <w:top w:val="nil"/>
              <w:left w:val="nil"/>
              <w:bottom w:val="nil"/>
              <w:right w:val="nil"/>
            </w:tcBorders>
            <w:shd w:val="clear" w:color="000000" w:fill="F2F2F2"/>
            <w:vAlign w:val="center"/>
          </w:tcPr>
          <w:p w:rsidR="00A178A4" w:rsidRPr="007221DE" w:rsidRDefault="00A178A4" w:rsidP="00A03837">
            <w:pPr>
              <w:spacing w:after="0" w:line="240" w:lineRule="auto"/>
              <w:jc w:val="right"/>
              <w:rPr>
                <w:rFonts w:ascii="Montserrat" w:eastAsia="Times New Roman" w:hAnsi="Montserrat"/>
                <w:color w:val="000000"/>
                <w:sz w:val="15"/>
                <w:szCs w:val="15"/>
                <w:lang w:eastAsia="es-MX"/>
              </w:rPr>
            </w:pPr>
          </w:p>
        </w:tc>
      </w:tr>
      <w:tr w:rsidR="002F3A29" w:rsidRPr="007221DE" w:rsidTr="00A03837">
        <w:trPr>
          <w:trHeight w:val="74"/>
          <w:jc w:val="center"/>
        </w:trPr>
        <w:tc>
          <w:tcPr>
            <w:tcW w:w="4660" w:type="dxa"/>
            <w:tcBorders>
              <w:top w:val="nil"/>
              <w:left w:val="nil"/>
              <w:bottom w:val="single" w:sz="12" w:space="0" w:color="808080"/>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Servicios Personales por Pagar a Corto Plazo</w:t>
            </w:r>
          </w:p>
        </w:tc>
        <w:tc>
          <w:tcPr>
            <w:tcW w:w="1720" w:type="dxa"/>
            <w:tcBorders>
              <w:top w:val="nil"/>
              <w:left w:val="nil"/>
              <w:bottom w:val="single" w:sz="12" w:space="0" w:color="808080"/>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2,032,220,595</w:t>
            </w:r>
          </w:p>
        </w:tc>
        <w:tc>
          <w:tcPr>
            <w:tcW w:w="1720" w:type="dxa"/>
            <w:tcBorders>
              <w:top w:val="nil"/>
              <w:left w:val="nil"/>
              <w:bottom w:val="single" w:sz="12" w:space="0" w:color="808080"/>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1,225,455,990</w:t>
            </w:r>
          </w:p>
        </w:tc>
      </w:tr>
    </w:tbl>
    <w:p w:rsidR="00A178A4" w:rsidRDefault="00A178A4" w:rsidP="00A178A4">
      <w:pPr>
        <w:pStyle w:val="TEXTONORMAL"/>
        <w:ind w:left="714"/>
        <w:rPr>
          <w:lang w:val="es-MX"/>
        </w:rPr>
      </w:pPr>
    </w:p>
    <w:p w:rsidR="007221DE" w:rsidRPr="00D314DB" w:rsidRDefault="00D30E0A" w:rsidP="00E42CE2">
      <w:pPr>
        <w:pStyle w:val="TEXTONORMAL"/>
        <w:numPr>
          <w:ilvl w:val="0"/>
          <w:numId w:val="8"/>
        </w:numPr>
        <w:ind w:left="714" w:hanging="357"/>
        <w:rPr>
          <w:lang w:val="es-MX"/>
        </w:rPr>
      </w:pPr>
      <w:r w:rsidRPr="003202FD">
        <w:rPr>
          <w:lang w:val="es-MX"/>
        </w:rPr>
        <w:t>Al 31 de marzo de 2021 y diciembre de 2020</w:t>
      </w:r>
      <w:r w:rsidR="00E42CE2" w:rsidRPr="000C6CA9">
        <w:rPr>
          <w:lang w:val="es-MX"/>
        </w:rPr>
        <w:t>, el rubro de Otras Cuentas por Pagar a Corto Plazo se integra de la siguiente manera:</w:t>
      </w:r>
    </w:p>
    <w:tbl>
      <w:tblPr>
        <w:tblW w:w="8201" w:type="dxa"/>
        <w:jc w:val="center"/>
        <w:tblInd w:w="-2056" w:type="dxa"/>
        <w:tblCellMar>
          <w:left w:w="70" w:type="dxa"/>
          <w:right w:w="70" w:type="dxa"/>
        </w:tblCellMar>
        <w:tblLook w:val="04A0" w:firstRow="1" w:lastRow="0" w:firstColumn="1" w:lastColumn="0" w:noHBand="0" w:noVBand="1"/>
      </w:tblPr>
      <w:tblGrid>
        <w:gridCol w:w="5644"/>
        <w:gridCol w:w="1247"/>
        <w:gridCol w:w="1310"/>
      </w:tblGrid>
      <w:tr w:rsidR="007221DE" w:rsidRPr="007221DE" w:rsidTr="00A32171">
        <w:trPr>
          <w:trHeight w:val="330"/>
          <w:jc w:val="center"/>
        </w:trPr>
        <w:tc>
          <w:tcPr>
            <w:tcW w:w="5644"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2557"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7221DE" w:rsidRPr="007221DE" w:rsidTr="00A32171">
        <w:trPr>
          <w:trHeight w:val="330"/>
          <w:jc w:val="center"/>
        </w:trPr>
        <w:tc>
          <w:tcPr>
            <w:tcW w:w="5644" w:type="dxa"/>
            <w:vMerge/>
            <w:tcBorders>
              <w:top w:val="single" w:sz="12" w:space="0" w:color="808080"/>
              <w:left w:val="single" w:sz="12" w:space="0" w:color="FFFFFF"/>
              <w:bottom w:val="double" w:sz="12" w:space="0" w:color="7F7F7F"/>
              <w:right w:val="single" w:sz="12" w:space="0" w:color="FFFFFF"/>
            </w:tcBorders>
            <w:vAlign w:val="center"/>
            <w:hideMark/>
          </w:tcPr>
          <w:p w:rsidR="007221DE" w:rsidRPr="007221DE" w:rsidRDefault="007221DE" w:rsidP="007221DE">
            <w:pPr>
              <w:spacing w:after="0" w:line="240" w:lineRule="auto"/>
              <w:rPr>
                <w:rFonts w:ascii="Montserrat" w:eastAsia="Times New Roman" w:hAnsi="Montserrat"/>
                <w:b/>
                <w:bCs/>
                <w:color w:val="FFFFFF"/>
                <w:sz w:val="16"/>
                <w:szCs w:val="16"/>
                <w:lang w:val="es-MX" w:eastAsia="es-MX"/>
              </w:rPr>
            </w:pPr>
          </w:p>
        </w:tc>
        <w:tc>
          <w:tcPr>
            <w:tcW w:w="1247"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31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7221DE" w:rsidRPr="007221DE" w:rsidTr="00A32171">
        <w:trPr>
          <w:trHeight w:val="138"/>
          <w:jc w:val="center"/>
        </w:trPr>
        <w:tc>
          <w:tcPr>
            <w:tcW w:w="5644"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Seguro de Bienes Patrimoniales y no Patrimoniales</w:t>
            </w:r>
          </w:p>
        </w:tc>
        <w:tc>
          <w:tcPr>
            <w:tcW w:w="1247"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238,026,320</w:t>
            </w:r>
          </w:p>
        </w:tc>
        <w:tc>
          <w:tcPr>
            <w:tcW w:w="131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A32171">
        <w:trPr>
          <w:trHeight w:val="24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Apoyo a la Federación para Rentas Vitalicias </w:t>
            </w:r>
          </w:p>
        </w:tc>
        <w:tc>
          <w:tcPr>
            <w:tcW w:w="1247"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98,568,259</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A32171">
        <w:trPr>
          <w:trHeight w:val="7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Laudos a Cargo del Gobierno Federal</w:t>
            </w:r>
          </w:p>
        </w:tc>
        <w:tc>
          <w:tcPr>
            <w:tcW w:w="1247"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4,357,747</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A32171">
        <w:trPr>
          <w:trHeight w:val="249"/>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Devolución de Aportaciones de Seguridad Social al Gobierno Federal </w:t>
            </w:r>
          </w:p>
        </w:tc>
        <w:tc>
          <w:tcPr>
            <w:tcW w:w="1247"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3,711,362,382</w:t>
            </w:r>
          </w:p>
        </w:tc>
      </w:tr>
      <w:tr w:rsidR="007221DE" w:rsidRPr="007221DE" w:rsidTr="00A32171">
        <w:trPr>
          <w:trHeight w:val="7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Provisión de Laudos y Convenios</w:t>
            </w:r>
          </w:p>
        </w:tc>
        <w:tc>
          <w:tcPr>
            <w:tcW w:w="1247"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132,369,544</w:t>
            </w:r>
          </w:p>
        </w:tc>
      </w:tr>
      <w:tr w:rsidR="007221DE" w:rsidRPr="007221DE" w:rsidTr="00A32171">
        <w:trPr>
          <w:trHeight w:val="116"/>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Prestaciones Económicas</w:t>
            </w:r>
          </w:p>
        </w:tc>
        <w:tc>
          <w:tcPr>
            <w:tcW w:w="1247"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2,229,124</w:t>
            </w:r>
          </w:p>
        </w:tc>
      </w:tr>
      <w:tr w:rsidR="007221DE" w:rsidRPr="007221DE" w:rsidTr="00A32171">
        <w:trPr>
          <w:trHeight w:val="7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Otros</w:t>
            </w:r>
          </w:p>
        </w:tc>
        <w:tc>
          <w:tcPr>
            <w:tcW w:w="1247"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A32171">
        <w:trPr>
          <w:trHeight w:val="74"/>
          <w:jc w:val="center"/>
        </w:trPr>
        <w:tc>
          <w:tcPr>
            <w:tcW w:w="5644"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Otras Cuentas por Pagar a Corto Plazo</w:t>
            </w:r>
          </w:p>
        </w:tc>
        <w:tc>
          <w:tcPr>
            <w:tcW w:w="1247"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340,952,326</w:t>
            </w:r>
          </w:p>
        </w:tc>
        <w:tc>
          <w:tcPr>
            <w:tcW w:w="131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3,845,961,050</w:t>
            </w:r>
          </w:p>
        </w:tc>
      </w:tr>
    </w:tbl>
    <w:p w:rsidR="00A32171" w:rsidRDefault="00A32171" w:rsidP="000C6CA9">
      <w:pPr>
        <w:pStyle w:val="TEXTONORMAL"/>
        <w:rPr>
          <w:lang w:val="es-MX"/>
        </w:rPr>
      </w:pPr>
    </w:p>
    <w:p w:rsidR="00697C3A" w:rsidRPr="009F15AF" w:rsidRDefault="00D30E0A" w:rsidP="00697C3A">
      <w:pPr>
        <w:pStyle w:val="TEXTONORMAL"/>
        <w:numPr>
          <w:ilvl w:val="0"/>
          <w:numId w:val="8"/>
        </w:numPr>
        <w:ind w:left="714" w:hanging="357"/>
        <w:rPr>
          <w:lang w:val="es-MX"/>
        </w:rPr>
      </w:pPr>
      <w:r w:rsidRPr="003202FD">
        <w:rPr>
          <w:lang w:val="es-MX"/>
        </w:rPr>
        <w:t>Al 31 de marzo de 2021 y diciembre de 2020</w:t>
      </w:r>
      <w:r w:rsidR="000C6CA9" w:rsidRPr="000C6CA9">
        <w:rPr>
          <w:lang w:val="es-MX"/>
        </w:rPr>
        <w:t>, el rubro de Transferencias Otorgadas por Pagar a Corto Plazo se integra de la siguiente manera:</w:t>
      </w:r>
    </w:p>
    <w:tbl>
      <w:tblPr>
        <w:tblW w:w="8100" w:type="dxa"/>
        <w:jc w:val="center"/>
        <w:tblInd w:w="85" w:type="dxa"/>
        <w:tblCellMar>
          <w:left w:w="70" w:type="dxa"/>
          <w:right w:w="70" w:type="dxa"/>
        </w:tblCellMar>
        <w:tblLook w:val="04A0" w:firstRow="1" w:lastRow="0" w:firstColumn="1" w:lastColumn="0" w:noHBand="0" w:noVBand="1"/>
      </w:tblPr>
      <w:tblGrid>
        <w:gridCol w:w="4660"/>
        <w:gridCol w:w="1720"/>
        <w:gridCol w:w="1720"/>
      </w:tblGrid>
      <w:tr w:rsidR="007221DE" w:rsidRPr="007221DE" w:rsidTr="007221DE">
        <w:trPr>
          <w:trHeight w:val="330"/>
          <w:jc w:val="center"/>
        </w:trPr>
        <w:tc>
          <w:tcPr>
            <w:tcW w:w="4660"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7221DE" w:rsidRPr="007221DE" w:rsidTr="00363421">
        <w:trPr>
          <w:trHeight w:val="330"/>
          <w:jc w:val="center"/>
        </w:trPr>
        <w:tc>
          <w:tcPr>
            <w:tcW w:w="4660" w:type="dxa"/>
            <w:vMerge/>
            <w:tcBorders>
              <w:top w:val="single" w:sz="12" w:space="0" w:color="808080"/>
              <w:left w:val="single" w:sz="12" w:space="0" w:color="FFFFFF"/>
              <w:bottom w:val="double" w:sz="12" w:space="0" w:color="7F7F7F"/>
              <w:right w:val="single" w:sz="12" w:space="0" w:color="FFFFFF"/>
            </w:tcBorders>
            <w:vAlign w:val="center"/>
            <w:hideMark/>
          </w:tcPr>
          <w:p w:rsidR="007221DE" w:rsidRPr="007221DE" w:rsidRDefault="007221DE" w:rsidP="007221DE">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7221DE" w:rsidRPr="007221DE" w:rsidTr="00363421">
        <w:trPr>
          <w:trHeight w:val="29"/>
          <w:jc w:val="center"/>
        </w:trPr>
        <w:tc>
          <w:tcPr>
            <w:tcW w:w="466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Prestaciones Económicas Ayuda Gastos de Funeral </w:t>
            </w:r>
          </w:p>
        </w:tc>
        <w:tc>
          <w:tcPr>
            <w:tcW w:w="172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14,666,637</w:t>
            </w:r>
          </w:p>
        </w:tc>
        <w:tc>
          <w:tcPr>
            <w:tcW w:w="172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963,770</w:t>
            </w:r>
          </w:p>
        </w:tc>
      </w:tr>
      <w:tr w:rsidR="007221DE" w:rsidRPr="007221DE" w:rsidTr="007221DE">
        <w:trPr>
          <w:trHeight w:val="74"/>
          <w:jc w:val="center"/>
        </w:trPr>
        <w:tc>
          <w:tcPr>
            <w:tcW w:w="466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Servicios de Traslado de Personas </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sz w:val="15"/>
                <w:szCs w:val="15"/>
                <w:lang w:eastAsia="es-MX"/>
              </w:rPr>
              <w:t>13,860,589</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4,947,544</w:t>
            </w:r>
          </w:p>
        </w:tc>
      </w:tr>
      <w:tr w:rsidR="007221DE" w:rsidRPr="007221DE" w:rsidTr="007221DE">
        <w:trPr>
          <w:trHeight w:val="104"/>
          <w:jc w:val="center"/>
        </w:trPr>
        <w:tc>
          <w:tcPr>
            <w:tcW w:w="466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Pensiones y Jubilaciones Contractuales</w:t>
            </w:r>
          </w:p>
        </w:tc>
        <w:tc>
          <w:tcPr>
            <w:tcW w:w="1720" w:type="dxa"/>
            <w:tcBorders>
              <w:top w:val="nil"/>
              <w:left w:val="nil"/>
              <w:bottom w:val="nil"/>
              <w:right w:val="nil"/>
            </w:tcBorders>
            <w:shd w:val="clear" w:color="000000" w:fill="F2F2F2"/>
            <w:vAlign w:val="center"/>
            <w:hideMark/>
          </w:tcPr>
          <w:p w:rsidR="007221DE" w:rsidRPr="007221DE" w:rsidRDefault="009F15AF" w:rsidP="007221DE">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4,351</w:t>
            </w:r>
            <w:r w:rsidR="007221DE" w:rsidRPr="007221DE">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04</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831,059</w:t>
            </w:r>
          </w:p>
        </w:tc>
      </w:tr>
      <w:tr w:rsidR="007221DE" w:rsidRPr="007221DE" w:rsidTr="007221DE">
        <w:trPr>
          <w:trHeight w:val="74"/>
          <w:jc w:val="center"/>
        </w:trPr>
        <w:tc>
          <w:tcPr>
            <w:tcW w:w="466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Guardería ABC</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1,208,225</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192,100</w:t>
            </w:r>
          </w:p>
        </w:tc>
      </w:tr>
      <w:tr w:rsidR="007221DE" w:rsidRPr="007221DE" w:rsidTr="00E643BF">
        <w:trPr>
          <w:trHeight w:val="74"/>
          <w:jc w:val="center"/>
        </w:trPr>
        <w:tc>
          <w:tcPr>
            <w:tcW w:w="466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Ayudas Sociales</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251,532</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298,444</w:t>
            </w:r>
          </w:p>
        </w:tc>
      </w:tr>
      <w:tr w:rsidR="007221DE" w:rsidRPr="007221DE" w:rsidTr="00E643BF">
        <w:trPr>
          <w:trHeight w:val="74"/>
          <w:jc w:val="center"/>
        </w:trPr>
        <w:tc>
          <w:tcPr>
            <w:tcW w:w="466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Compensaciones Servicio Social y Prácticas Profesionales</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27,600</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27,600</w:t>
            </w:r>
          </w:p>
        </w:tc>
      </w:tr>
      <w:tr w:rsidR="007221DE" w:rsidRPr="007221DE" w:rsidTr="00E643BF">
        <w:trPr>
          <w:trHeight w:val="174"/>
          <w:jc w:val="center"/>
        </w:trPr>
        <w:tc>
          <w:tcPr>
            <w:tcW w:w="466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Fondo Especial de Contingencia</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15,732</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15,732</w:t>
            </w:r>
          </w:p>
        </w:tc>
      </w:tr>
      <w:tr w:rsidR="007221DE" w:rsidRPr="007221DE" w:rsidTr="00E643BF">
        <w:trPr>
          <w:trHeight w:val="74"/>
          <w:jc w:val="center"/>
        </w:trPr>
        <w:tc>
          <w:tcPr>
            <w:tcW w:w="466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Otros</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65,883</w:t>
            </w:r>
          </w:p>
        </w:tc>
      </w:tr>
      <w:tr w:rsidR="007221DE" w:rsidRPr="007221DE" w:rsidTr="00E643BF">
        <w:trPr>
          <w:trHeight w:val="74"/>
          <w:jc w:val="center"/>
        </w:trPr>
        <w:tc>
          <w:tcPr>
            <w:tcW w:w="466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 xml:space="preserve">Total Transferencias Otorgadas por Pagar a Corto Plazo </w:t>
            </w:r>
          </w:p>
        </w:tc>
        <w:tc>
          <w:tcPr>
            <w:tcW w:w="172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34,381,719</w:t>
            </w:r>
          </w:p>
        </w:tc>
        <w:tc>
          <w:tcPr>
            <w:tcW w:w="172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7,342,132</w:t>
            </w:r>
          </w:p>
        </w:tc>
      </w:tr>
    </w:tbl>
    <w:p w:rsidR="003F098E" w:rsidRDefault="003F098E" w:rsidP="00697C3A">
      <w:pPr>
        <w:pStyle w:val="TEXTONORMAL"/>
      </w:pPr>
    </w:p>
    <w:p w:rsidR="00BA6B11" w:rsidRPr="003F098E" w:rsidRDefault="000C6CA9" w:rsidP="006E4670">
      <w:pPr>
        <w:pStyle w:val="VIETAFLECHA"/>
        <w:ind w:left="357" w:hanging="357"/>
      </w:pPr>
      <w:r w:rsidRPr="003F098E">
        <w:t>Fondos y Bienes de Terceros en Garantía y/o Administración a Corto Plazo</w:t>
      </w:r>
    </w:p>
    <w:p w:rsidR="000C6CA9" w:rsidRDefault="00D30E0A" w:rsidP="000C6CA9">
      <w:pPr>
        <w:pStyle w:val="TEXTONORMAL"/>
      </w:pPr>
      <w:r w:rsidRPr="003202FD">
        <w:rPr>
          <w:lang w:val="es-MX"/>
        </w:rPr>
        <w:t>Al 31 de marzo de 2021 y diciembre de 2020</w:t>
      </w:r>
      <w:r w:rsidR="000C6CA9" w:rsidRPr="000C6CA9">
        <w:t>, este rubro se integra de la siguiente manera:</w:t>
      </w:r>
    </w:p>
    <w:tbl>
      <w:tblPr>
        <w:tblW w:w="8100" w:type="dxa"/>
        <w:jc w:val="center"/>
        <w:tblInd w:w="85" w:type="dxa"/>
        <w:tblCellMar>
          <w:left w:w="70" w:type="dxa"/>
          <w:right w:w="70" w:type="dxa"/>
        </w:tblCellMar>
        <w:tblLook w:val="04A0" w:firstRow="1" w:lastRow="0" w:firstColumn="1" w:lastColumn="0" w:noHBand="0" w:noVBand="1"/>
      </w:tblPr>
      <w:tblGrid>
        <w:gridCol w:w="5203"/>
        <w:gridCol w:w="1417"/>
        <w:gridCol w:w="1480"/>
      </w:tblGrid>
      <w:tr w:rsidR="00E643BF" w:rsidRPr="00E643BF" w:rsidTr="00E643BF">
        <w:trPr>
          <w:trHeight w:val="330"/>
          <w:jc w:val="center"/>
        </w:trPr>
        <w:tc>
          <w:tcPr>
            <w:tcW w:w="520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Concepto</w:t>
            </w:r>
          </w:p>
        </w:tc>
        <w:tc>
          <w:tcPr>
            <w:tcW w:w="2897"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Cifras en pesos</w:t>
            </w:r>
          </w:p>
        </w:tc>
      </w:tr>
      <w:tr w:rsidR="00E643BF" w:rsidRPr="00E643BF" w:rsidTr="00E643BF">
        <w:trPr>
          <w:trHeight w:val="330"/>
          <w:jc w:val="center"/>
        </w:trPr>
        <w:tc>
          <w:tcPr>
            <w:tcW w:w="5203" w:type="dxa"/>
            <w:vMerge/>
            <w:tcBorders>
              <w:top w:val="single" w:sz="12" w:space="0" w:color="808080"/>
              <w:left w:val="single" w:sz="12" w:space="0" w:color="FFFFFF"/>
              <w:bottom w:val="double" w:sz="12" w:space="0" w:color="808080"/>
              <w:right w:val="single" w:sz="12" w:space="0" w:color="FFFFFF"/>
            </w:tcBorders>
            <w:vAlign w:val="center"/>
            <w:hideMark/>
          </w:tcPr>
          <w:p w:rsidR="00E643BF" w:rsidRPr="00E643BF" w:rsidRDefault="00E643BF" w:rsidP="00E643BF">
            <w:pPr>
              <w:spacing w:after="0" w:line="240" w:lineRule="auto"/>
              <w:rPr>
                <w:rFonts w:ascii="Montserrat" w:eastAsia="Times New Roman" w:hAnsi="Montserrat"/>
                <w:b/>
                <w:bCs/>
                <w:color w:val="FFFFFF"/>
                <w:sz w:val="16"/>
                <w:szCs w:val="16"/>
                <w:lang w:val="es-MX" w:eastAsia="es-MX"/>
              </w:rPr>
            </w:pPr>
          </w:p>
        </w:tc>
        <w:tc>
          <w:tcPr>
            <w:tcW w:w="1417" w:type="dxa"/>
            <w:tcBorders>
              <w:top w:val="nil"/>
              <w:left w:val="nil"/>
              <w:bottom w:val="double" w:sz="12" w:space="0" w:color="808080"/>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2021</w:t>
            </w:r>
          </w:p>
        </w:tc>
        <w:tc>
          <w:tcPr>
            <w:tcW w:w="1480" w:type="dxa"/>
            <w:tcBorders>
              <w:top w:val="nil"/>
              <w:left w:val="nil"/>
              <w:bottom w:val="double" w:sz="12" w:space="0" w:color="808080"/>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2020</w:t>
            </w:r>
          </w:p>
        </w:tc>
      </w:tr>
      <w:tr w:rsidR="00E643BF" w:rsidRPr="00E643BF" w:rsidTr="00E643BF">
        <w:trPr>
          <w:trHeight w:val="61"/>
          <w:jc w:val="center"/>
        </w:trPr>
        <w:tc>
          <w:tcPr>
            <w:tcW w:w="5203" w:type="dxa"/>
            <w:tcBorders>
              <w:top w:val="double" w:sz="12" w:space="0" w:color="808080"/>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Pensiones del Gobierno Federal</w:t>
            </w:r>
          </w:p>
        </w:tc>
        <w:tc>
          <w:tcPr>
            <w:tcW w:w="1417" w:type="dxa"/>
            <w:tcBorders>
              <w:top w:val="double" w:sz="12" w:space="0" w:color="808080"/>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val="es-MX" w:eastAsia="es-MX"/>
              </w:rPr>
              <w:t>31,550,728,574 </w:t>
            </w:r>
          </w:p>
        </w:tc>
        <w:tc>
          <w:tcPr>
            <w:tcW w:w="1480" w:type="dxa"/>
            <w:tcBorders>
              <w:top w:val="double" w:sz="12" w:space="0" w:color="808080"/>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325,457,462</w:t>
            </w:r>
          </w:p>
        </w:tc>
      </w:tr>
      <w:tr w:rsidR="00E643BF" w:rsidRPr="00E643BF" w:rsidTr="00E643BF">
        <w:trPr>
          <w:trHeight w:val="74"/>
          <w:jc w:val="center"/>
        </w:trPr>
        <w:tc>
          <w:tcPr>
            <w:tcW w:w="5203"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 xml:space="preserve">Fondo de Fomento a la Educación </w:t>
            </w:r>
          </w:p>
        </w:tc>
        <w:tc>
          <w:tcPr>
            <w:tcW w:w="1417"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843,717,645 </w:t>
            </w:r>
          </w:p>
        </w:tc>
        <w:tc>
          <w:tcPr>
            <w:tcW w:w="148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857,558,198</w:t>
            </w:r>
          </w:p>
        </w:tc>
      </w:tr>
      <w:tr w:rsidR="00E643BF" w:rsidRPr="00E643BF" w:rsidTr="00E643BF">
        <w:trPr>
          <w:trHeight w:val="126"/>
          <w:jc w:val="center"/>
        </w:trPr>
        <w:tc>
          <w:tcPr>
            <w:tcW w:w="5203"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Reintegro por Aportación de INSABI a IMSS-BIENESTAR</w:t>
            </w:r>
          </w:p>
        </w:tc>
        <w:tc>
          <w:tcPr>
            <w:tcW w:w="1417"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646,888,301 </w:t>
            </w:r>
          </w:p>
        </w:tc>
        <w:tc>
          <w:tcPr>
            <w:tcW w:w="148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24,556,295</w:t>
            </w:r>
          </w:p>
        </w:tc>
      </w:tr>
      <w:tr w:rsidR="00E643BF" w:rsidRPr="00E643BF" w:rsidTr="00E643BF">
        <w:trPr>
          <w:trHeight w:val="86"/>
          <w:jc w:val="center"/>
        </w:trPr>
        <w:tc>
          <w:tcPr>
            <w:tcW w:w="5203"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 xml:space="preserve">Fondo Ayuda Extraordinaria Guardería ABC </w:t>
            </w:r>
          </w:p>
        </w:tc>
        <w:tc>
          <w:tcPr>
            <w:tcW w:w="1417"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165,247,459 </w:t>
            </w:r>
          </w:p>
        </w:tc>
        <w:tc>
          <w:tcPr>
            <w:tcW w:w="148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185,115,180</w:t>
            </w:r>
          </w:p>
        </w:tc>
      </w:tr>
      <w:tr w:rsidR="00E643BF" w:rsidRPr="00E643BF" w:rsidTr="00E643BF">
        <w:trPr>
          <w:trHeight w:val="74"/>
          <w:jc w:val="center"/>
        </w:trPr>
        <w:tc>
          <w:tcPr>
            <w:tcW w:w="5203"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Premio de Calidad</w:t>
            </w:r>
          </w:p>
        </w:tc>
        <w:tc>
          <w:tcPr>
            <w:tcW w:w="1417"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71 </w:t>
            </w:r>
          </w:p>
        </w:tc>
        <w:tc>
          <w:tcPr>
            <w:tcW w:w="148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70</w:t>
            </w:r>
          </w:p>
        </w:tc>
      </w:tr>
      <w:tr w:rsidR="00E643BF" w:rsidRPr="00E643BF" w:rsidTr="00E643BF">
        <w:trPr>
          <w:trHeight w:val="178"/>
          <w:jc w:val="center"/>
        </w:trPr>
        <w:tc>
          <w:tcPr>
            <w:tcW w:w="5203" w:type="dxa"/>
            <w:tcBorders>
              <w:top w:val="nil"/>
              <w:left w:val="nil"/>
              <w:bottom w:val="single" w:sz="12" w:space="0" w:color="808080"/>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b/>
                <w:bCs/>
                <w:color w:val="000000"/>
                <w:sz w:val="15"/>
                <w:szCs w:val="15"/>
                <w:lang w:val="es-MX" w:eastAsia="es-MX"/>
              </w:rPr>
            </w:pPr>
            <w:r w:rsidRPr="00E643BF">
              <w:rPr>
                <w:rFonts w:ascii="Montserrat" w:eastAsia="Times New Roman" w:hAnsi="Montserrat"/>
                <w:b/>
                <w:bCs/>
                <w:color w:val="000000"/>
                <w:sz w:val="15"/>
                <w:szCs w:val="15"/>
                <w:lang w:eastAsia="es-MX"/>
              </w:rPr>
              <w:t>Total Fondos y Bienes de Terceros en Garantía y/o Administración a Corto Plazo</w:t>
            </w:r>
          </w:p>
        </w:tc>
        <w:tc>
          <w:tcPr>
            <w:tcW w:w="1417" w:type="dxa"/>
            <w:tcBorders>
              <w:top w:val="nil"/>
              <w:left w:val="nil"/>
              <w:bottom w:val="single" w:sz="12" w:space="0" w:color="808080"/>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b/>
                <w:bCs/>
                <w:color w:val="000000"/>
                <w:sz w:val="15"/>
                <w:szCs w:val="15"/>
                <w:lang w:val="es-MX" w:eastAsia="es-MX"/>
              </w:rPr>
            </w:pPr>
            <w:r w:rsidRPr="00E643BF">
              <w:rPr>
                <w:rFonts w:ascii="Montserrat" w:eastAsia="Times New Roman" w:hAnsi="Montserrat"/>
                <w:b/>
                <w:bCs/>
                <w:color w:val="000000"/>
                <w:sz w:val="15"/>
                <w:szCs w:val="15"/>
                <w:lang w:eastAsia="es-MX"/>
              </w:rPr>
              <w:t>33,206,582,050 </w:t>
            </w:r>
          </w:p>
        </w:tc>
        <w:tc>
          <w:tcPr>
            <w:tcW w:w="1480" w:type="dxa"/>
            <w:tcBorders>
              <w:top w:val="nil"/>
              <w:left w:val="nil"/>
              <w:bottom w:val="single" w:sz="12" w:space="0" w:color="808080"/>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b/>
                <w:bCs/>
                <w:color w:val="000000"/>
                <w:sz w:val="15"/>
                <w:szCs w:val="15"/>
                <w:lang w:val="es-MX" w:eastAsia="es-MX"/>
              </w:rPr>
            </w:pPr>
            <w:r w:rsidRPr="00E643BF">
              <w:rPr>
                <w:rFonts w:ascii="Montserrat" w:eastAsia="Times New Roman" w:hAnsi="Montserrat"/>
                <w:b/>
                <w:bCs/>
                <w:color w:val="000000"/>
                <w:sz w:val="15"/>
                <w:szCs w:val="15"/>
                <w:lang w:eastAsia="es-MX"/>
              </w:rPr>
              <w:t>1,392,687,205</w:t>
            </w:r>
          </w:p>
        </w:tc>
      </w:tr>
    </w:tbl>
    <w:p w:rsidR="00D314DB" w:rsidRDefault="00D314DB" w:rsidP="00D314DB">
      <w:pPr>
        <w:pStyle w:val="VIETAFLECHA"/>
        <w:numPr>
          <w:ilvl w:val="0"/>
          <w:numId w:val="0"/>
        </w:numPr>
        <w:ind w:left="357"/>
      </w:pPr>
    </w:p>
    <w:p w:rsidR="000C6CA9" w:rsidRPr="000C6CA9" w:rsidRDefault="000C6CA9" w:rsidP="000C6CA9">
      <w:pPr>
        <w:pStyle w:val="VIETAFLECHA"/>
        <w:ind w:left="357" w:hanging="357"/>
      </w:pPr>
      <w:r>
        <w:t>Provisiones a Corto Plazo</w:t>
      </w:r>
    </w:p>
    <w:p w:rsidR="005367D9" w:rsidRDefault="00D30E0A" w:rsidP="000C6CA9">
      <w:pPr>
        <w:pStyle w:val="TEXTONORMAL"/>
      </w:pPr>
      <w:r w:rsidRPr="003202FD">
        <w:rPr>
          <w:lang w:val="es-MX"/>
        </w:rPr>
        <w:t>Al 31 de marzo de 2021 y diciembre de 2020</w:t>
      </w:r>
      <w:r w:rsidR="003C7EB4" w:rsidRPr="003C7EB4">
        <w:t>, el rubro de Provis</w:t>
      </w:r>
      <w:r w:rsidR="003C7EB4">
        <w:t xml:space="preserve">iones a Corto Plazo equivale </w:t>
      </w:r>
      <w:r w:rsidR="00B96F45">
        <w:t xml:space="preserve">a </w:t>
      </w:r>
      <w:r w:rsidR="007A2B20" w:rsidRPr="007A2B20">
        <w:t>22</w:t>
      </w:r>
      <w:proofErr w:type="gramStart"/>
      <w:r w:rsidR="007A2B20" w:rsidRPr="007A2B20">
        <w:t>,300,437,425</w:t>
      </w:r>
      <w:proofErr w:type="gramEnd"/>
      <w:r w:rsidR="00B96F45">
        <w:t xml:space="preserve"> pesos y </w:t>
      </w:r>
      <w:r w:rsidR="007A2B20">
        <w:t>9,823,851,835 pesos</w:t>
      </w:r>
      <w:r w:rsidR="003C7EB4" w:rsidRPr="003C7EB4">
        <w:t xml:space="preserve"> respectivamente, el cual se integra por provisiones de fondo de ahorro y aguinaldo.</w:t>
      </w:r>
    </w:p>
    <w:p w:rsidR="00D314DB" w:rsidRDefault="00D314DB" w:rsidP="000C6CA9">
      <w:pPr>
        <w:pStyle w:val="TEXTONORMAL"/>
      </w:pPr>
    </w:p>
    <w:p w:rsidR="00D314DB" w:rsidRDefault="00D314DB" w:rsidP="000C6CA9">
      <w:pPr>
        <w:pStyle w:val="TEXTONORMAL"/>
      </w:pPr>
    </w:p>
    <w:p w:rsidR="00D314DB" w:rsidRDefault="00D314DB" w:rsidP="000C6CA9">
      <w:pPr>
        <w:pStyle w:val="TEXTONORMAL"/>
      </w:pPr>
    </w:p>
    <w:p w:rsidR="006F5062" w:rsidRPr="000C6CA9" w:rsidRDefault="006F5062" w:rsidP="000C6CA9">
      <w:pPr>
        <w:pStyle w:val="TEXTONORMAL"/>
      </w:pPr>
    </w:p>
    <w:p w:rsidR="00AD1DF1" w:rsidRDefault="00AD1DF1" w:rsidP="00AD1DF1">
      <w:pPr>
        <w:pStyle w:val="VIETAFLECHA"/>
        <w:ind w:left="357" w:hanging="357"/>
      </w:pPr>
      <w:r>
        <w:lastRenderedPageBreak/>
        <w:t>Otros Pasivos a Corto Plazo</w:t>
      </w:r>
    </w:p>
    <w:p w:rsidR="000C6CA9" w:rsidRDefault="00D30E0A" w:rsidP="00AD1DF1">
      <w:pPr>
        <w:pStyle w:val="TEXTONORMAL"/>
      </w:pPr>
      <w:r w:rsidRPr="003202FD">
        <w:rPr>
          <w:lang w:val="es-MX"/>
        </w:rPr>
        <w:t>Al 31 de marzo de 2021 y diciembre de 2020</w:t>
      </w:r>
      <w:r w:rsidR="00AD1DF1">
        <w:t>, este rubro se integra de la siguiente manera:</w:t>
      </w:r>
    </w:p>
    <w:p w:rsidR="00697C3A" w:rsidRDefault="00697C3A" w:rsidP="00697C3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644"/>
        <w:gridCol w:w="1270"/>
        <w:gridCol w:w="1225"/>
      </w:tblGrid>
      <w:tr w:rsidR="006F5062" w:rsidRPr="006B440D" w:rsidTr="006F5062">
        <w:tc>
          <w:tcPr>
            <w:tcW w:w="4644"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Concepto</w:t>
            </w:r>
          </w:p>
        </w:tc>
        <w:tc>
          <w:tcPr>
            <w:tcW w:w="2127"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Cifras en pesos</w:t>
            </w:r>
          </w:p>
        </w:tc>
      </w:tr>
      <w:tr w:rsidR="006F5062" w:rsidRPr="006B440D" w:rsidTr="006F5062">
        <w:tc>
          <w:tcPr>
            <w:tcW w:w="4644"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6F5062" w:rsidRPr="006B440D" w:rsidRDefault="006F5062" w:rsidP="00F83215">
            <w:pPr>
              <w:spacing w:after="0" w:line="240" w:lineRule="auto"/>
              <w:rPr>
                <w:rFonts w:ascii="Montserrat" w:hAnsi="Montserrat"/>
                <w:b/>
                <w:color w:val="FFFFFF"/>
                <w:sz w:val="16"/>
                <w:szCs w:val="16"/>
              </w:rPr>
            </w:pPr>
          </w:p>
        </w:tc>
        <w:tc>
          <w:tcPr>
            <w:tcW w:w="993"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21</w:t>
            </w:r>
          </w:p>
        </w:tc>
        <w:tc>
          <w:tcPr>
            <w:tcW w:w="113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20</w:t>
            </w:r>
          </w:p>
        </w:tc>
      </w:tr>
      <w:tr w:rsidR="006F5062" w:rsidRPr="006B440D" w:rsidTr="006F5062">
        <w:tc>
          <w:tcPr>
            <w:tcW w:w="4644" w:type="dxa"/>
            <w:tcBorders>
              <w:top w:val="double" w:sz="12" w:space="0" w:color="808080"/>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Derivados de Personal</w:t>
            </w:r>
          </w:p>
        </w:tc>
        <w:tc>
          <w:tcPr>
            <w:tcW w:w="993" w:type="dxa"/>
            <w:tcBorders>
              <w:top w:val="double" w:sz="12" w:space="0" w:color="808080"/>
              <w:left w:val="nil"/>
              <w:bottom w:val="nil"/>
              <w:right w:val="nil"/>
            </w:tcBorders>
            <w:shd w:val="clear" w:color="auto" w:fill="F2F2F2"/>
            <w:vAlign w:val="center"/>
          </w:tcPr>
          <w:p w:rsidR="006F5062" w:rsidRPr="008A0767" w:rsidRDefault="0079770C" w:rsidP="006F5062">
            <w:pPr>
              <w:spacing w:after="0" w:line="240" w:lineRule="exact"/>
              <w:jc w:val="right"/>
              <w:rPr>
                <w:rFonts w:ascii="Montserrat" w:hAnsi="Montserrat"/>
                <w:sz w:val="15"/>
                <w:szCs w:val="15"/>
              </w:rPr>
            </w:pPr>
            <w:r w:rsidRPr="0079770C">
              <w:rPr>
                <w:rFonts w:ascii="Montserrat" w:hAnsi="Montserrat"/>
                <w:sz w:val="15"/>
                <w:szCs w:val="15"/>
              </w:rPr>
              <w:t>4,019,845,361</w:t>
            </w:r>
          </w:p>
        </w:tc>
        <w:tc>
          <w:tcPr>
            <w:tcW w:w="1134" w:type="dxa"/>
            <w:tcBorders>
              <w:top w:val="double" w:sz="12" w:space="0" w:color="808080"/>
              <w:left w:val="nil"/>
              <w:bottom w:val="nil"/>
              <w:right w:val="nil"/>
            </w:tcBorders>
            <w:shd w:val="clear" w:color="auto" w:fill="F2F2F2"/>
            <w:vAlign w:val="center"/>
            <w:hideMark/>
          </w:tcPr>
          <w:p w:rsidR="006F5062" w:rsidRPr="008A0767" w:rsidRDefault="006F5062" w:rsidP="006F5062">
            <w:pPr>
              <w:spacing w:after="0" w:line="240" w:lineRule="exact"/>
              <w:jc w:val="right"/>
              <w:rPr>
                <w:rFonts w:ascii="Montserrat" w:hAnsi="Montserrat"/>
                <w:sz w:val="15"/>
                <w:szCs w:val="15"/>
              </w:rPr>
            </w:pPr>
            <w:r w:rsidRPr="00894816">
              <w:rPr>
                <w:rFonts w:ascii="Montserrat" w:eastAsia="Times New Roman" w:hAnsi="Montserrat"/>
                <w:color w:val="000000"/>
                <w:sz w:val="15"/>
                <w:szCs w:val="15"/>
                <w:lang w:eastAsia="es-MX"/>
              </w:rPr>
              <w:t>4,022,752</w:t>
            </w:r>
            <w:r>
              <w:rPr>
                <w:rFonts w:ascii="Montserrat" w:eastAsia="Times New Roman" w:hAnsi="Montserrat"/>
                <w:color w:val="000000"/>
                <w:sz w:val="15"/>
                <w:szCs w:val="15"/>
                <w:lang w:eastAsia="es-MX"/>
              </w:rPr>
              <w:t>,684</w:t>
            </w:r>
          </w:p>
        </w:tc>
      </w:tr>
      <w:tr w:rsidR="006F5062" w:rsidRPr="006B440D" w:rsidTr="006F5062">
        <w:tc>
          <w:tcPr>
            <w:tcW w:w="4644" w:type="dxa"/>
            <w:tcBorders>
              <w:top w:val="nil"/>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Fondo de Beneficio para Trabajadores de la Construcción (Seguro RCV)</w:t>
            </w:r>
          </w:p>
        </w:tc>
        <w:tc>
          <w:tcPr>
            <w:tcW w:w="993" w:type="dxa"/>
            <w:tcBorders>
              <w:top w:val="nil"/>
              <w:left w:val="nil"/>
              <w:bottom w:val="nil"/>
              <w:right w:val="nil"/>
            </w:tcBorders>
            <w:shd w:val="clear" w:color="auto" w:fill="F2F2F2"/>
            <w:vAlign w:val="center"/>
          </w:tcPr>
          <w:p w:rsidR="006F5062" w:rsidRPr="008A0767" w:rsidRDefault="0079770C" w:rsidP="006F5062">
            <w:pPr>
              <w:spacing w:after="0" w:line="240" w:lineRule="auto"/>
              <w:jc w:val="right"/>
              <w:rPr>
                <w:rFonts w:ascii="Montserrat" w:eastAsia="Times New Roman" w:hAnsi="Montserrat"/>
                <w:color w:val="000000"/>
                <w:sz w:val="15"/>
                <w:szCs w:val="15"/>
                <w:lang w:eastAsia="es-MX"/>
              </w:rPr>
            </w:pPr>
            <w:r w:rsidRPr="0079770C">
              <w:rPr>
                <w:rFonts w:ascii="Montserrat" w:eastAsia="Times New Roman" w:hAnsi="Montserrat"/>
                <w:color w:val="000000"/>
                <w:sz w:val="15"/>
                <w:szCs w:val="15"/>
                <w:lang w:eastAsia="es-MX"/>
              </w:rPr>
              <w:t>3,448,922,830</w:t>
            </w:r>
          </w:p>
        </w:tc>
        <w:tc>
          <w:tcPr>
            <w:tcW w:w="1134" w:type="dxa"/>
            <w:tcBorders>
              <w:top w:val="nil"/>
              <w:left w:val="nil"/>
              <w:bottom w:val="nil"/>
              <w:right w:val="nil"/>
            </w:tcBorders>
            <w:shd w:val="clear" w:color="auto" w:fill="F2F2F2"/>
            <w:vAlign w:val="center"/>
            <w:hideMark/>
          </w:tcPr>
          <w:p w:rsidR="006F5062" w:rsidRPr="008A0767" w:rsidRDefault="006F5062" w:rsidP="006F5062">
            <w:pPr>
              <w:spacing w:after="0" w:line="240" w:lineRule="auto"/>
              <w:jc w:val="right"/>
              <w:rPr>
                <w:rFonts w:ascii="Montserrat" w:eastAsia="Times New Roman" w:hAnsi="Montserrat"/>
                <w:color w:val="000000"/>
                <w:sz w:val="15"/>
                <w:szCs w:val="15"/>
                <w:lang w:eastAsia="es-MX"/>
              </w:rPr>
            </w:pPr>
            <w:r w:rsidRPr="00894816">
              <w:rPr>
                <w:rFonts w:ascii="Montserrat" w:eastAsia="Times New Roman" w:hAnsi="Montserrat"/>
                <w:color w:val="000000"/>
                <w:sz w:val="15"/>
                <w:szCs w:val="15"/>
                <w:lang w:eastAsia="es-MX"/>
              </w:rPr>
              <w:t>3,392,090</w:t>
            </w:r>
            <w:r>
              <w:rPr>
                <w:rFonts w:ascii="Montserrat" w:eastAsia="Times New Roman" w:hAnsi="Montserrat"/>
                <w:color w:val="000000"/>
                <w:sz w:val="15"/>
                <w:szCs w:val="15"/>
                <w:lang w:eastAsia="es-MX"/>
              </w:rPr>
              <w:t>,190</w:t>
            </w:r>
          </w:p>
        </w:tc>
      </w:tr>
      <w:tr w:rsidR="006F5062" w:rsidRPr="006B440D" w:rsidTr="006F5062">
        <w:tc>
          <w:tcPr>
            <w:tcW w:w="4644" w:type="dxa"/>
            <w:tcBorders>
              <w:top w:val="nil"/>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Cuotas por asignar</w:t>
            </w:r>
          </w:p>
        </w:tc>
        <w:tc>
          <w:tcPr>
            <w:tcW w:w="993" w:type="dxa"/>
            <w:tcBorders>
              <w:top w:val="nil"/>
              <w:left w:val="nil"/>
              <w:bottom w:val="nil"/>
              <w:right w:val="nil"/>
            </w:tcBorders>
            <w:shd w:val="clear" w:color="auto" w:fill="F2F2F2"/>
            <w:vAlign w:val="center"/>
          </w:tcPr>
          <w:p w:rsidR="006F5062" w:rsidRPr="008A0767" w:rsidRDefault="0079770C" w:rsidP="006F5062">
            <w:pPr>
              <w:spacing w:after="0" w:line="240" w:lineRule="auto"/>
              <w:jc w:val="right"/>
              <w:rPr>
                <w:rFonts w:ascii="Montserrat" w:eastAsia="Times New Roman" w:hAnsi="Montserrat"/>
                <w:color w:val="000000"/>
                <w:sz w:val="15"/>
                <w:szCs w:val="15"/>
                <w:lang w:eastAsia="es-MX"/>
              </w:rPr>
            </w:pPr>
            <w:r w:rsidRPr="0079770C">
              <w:rPr>
                <w:rFonts w:ascii="Montserrat" w:eastAsia="Times New Roman" w:hAnsi="Montserrat"/>
                <w:color w:val="000000"/>
                <w:sz w:val="15"/>
                <w:szCs w:val="15"/>
                <w:lang w:eastAsia="es-MX"/>
              </w:rPr>
              <w:t>1,024,240,976</w:t>
            </w:r>
          </w:p>
        </w:tc>
        <w:tc>
          <w:tcPr>
            <w:tcW w:w="1134" w:type="dxa"/>
            <w:tcBorders>
              <w:top w:val="nil"/>
              <w:left w:val="nil"/>
              <w:bottom w:val="nil"/>
              <w:right w:val="nil"/>
            </w:tcBorders>
            <w:shd w:val="clear" w:color="auto" w:fill="F2F2F2"/>
            <w:vAlign w:val="center"/>
            <w:hideMark/>
          </w:tcPr>
          <w:p w:rsidR="006F5062" w:rsidRPr="008A0767" w:rsidRDefault="006F5062" w:rsidP="006F5062">
            <w:pPr>
              <w:spacing w:after="0" w:line="240" w:lineRule="auto"/>
              <w:jc w:val="right"/>
              <w:rPr>
                <w:rFonts w:ascii="Montserrat" w:eastAsia="Times New Roman" w:hAnsi="Montserrat"/>
                <w:color w:val="000000"/>
                <w:sz w:val="15"/>
                <w:szCs w:val="15"/>
                <w:lang w:eastAsia="es-MX"/>
              </w:rPr>
            </w:pPr>
            <w:r w:rsidRPr="00894816">
              <w:rPr>
                <w:rFonts w:ascii="Montserrat" w:eastAsia="Times New Roman" w:hAnsi="Montserrat"/>
                <w:color w:val="000000"/>
                <w:sz w:val="15"/>
                <w:szCs w:val="15"/>
                <w:lang w:eastAsia="es-MX"/>
              </w:rPr>
              <w:t>1,004,439</w:t>
            </w:r>
            <w:r>
              <w:rPr>
                <w:rFonts w:ascii="Montserrat" w:eastAsia="Times New Roman" w:hAnsi="Montserrat"/>
                <w:color w:val="000000"/>
                <w:sz w:val="15"/>
                <w:szCs w:val="15"/>
                <w:lang w:eastAsia="es-MX"/>
              </w:rPr>
              <w:t>,258</w:t>
            </w:r>
          </w:p>
        </w:tc>
      </w:tr>
      <w:tr w:rsidR="006F5062" w:rsidRPr="006B440D" w:rsidTr="006F5062">
        <w:tc>
          <w:tcPr>
            <w:tcW w:w="4644" w:type="dxa"/>
            <w:tcBorders>
              <w:top w:val="nil"/>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 xml:space="preserve">Liquidaciones </w:t>
            </w:r>
          </w:p>
        </w:tc>
        <w:tc>
          <w:tcPr>
            <w:tcW w:w="993" w:type="dxa"/>
            <w:tcBorders>
              <w:top w:val="nil"/>
              <w:left w:val="nil"/>
              <w:bottom w:val="nil"/>
              <w:right w:val="nil"/>
            </w:tcBorders>
            <w:shd w:val="clear" w:color="auto" w:fill="F2F2F2"/>
            <w:vAlign w:val="center"/>
          </w:tcPr>
          <w:p w:rsidR="006F5062" w:rsidRPr="008A0767" w:rsidRDefault="0079770C" w:rsidP="0079770C">
            <w:pPr>
              <w:spacing w:after="0" w:line="240" w:lineRule="auto"/>
              <w:jc w:val="center"/>
              <w:rPr>
                <w:rFonts w:ascii="Montserrat" w:eastAsia="Times New Roman" w:hAnsi="Montserrat"/>
                <w:color w:val="000000"/>
                <w:sz w:val="15"/>
                <w:szCs w:val="15"/>
                <w:lang w:eastAsia="es-MX"/>
              </w:rPr>
            </w:pPr>
            <w:r w:rsidRPr="0079770C">
              <w:rPr>
                <w:rFonts w:ascii="Montserrat" w:eastAsia="Times New Roman" w:hAnsi="Montserrat"/>
                <w:color w:val="000000"/>
                <w:sz w:val="15"/>
                <w:szCs w:val="15"/>
                <w:lang w:eastAsia="es-MX"/>
              </w:rPr>
              <w:t>608,090,442</w:t>
            </w:r>
          </w:p>
        </w:tc>
        <w:tc>
          <w:tcPr>
            <w:tcW w:w="1134" w:type="dxa"/>
            <w:tcBorders>
              <w:top w:val="nil"/>
              <w:left w:val="nil"/>
              <w:bottom w:val="nil"/>
              <w:right w:val="nil"/>
            </w:tcBorders>
            <w:shd w:val="clear" w:color="auto" w:fill="F2F2F2"/>
            <w:vAlign w:val="center"/>
            <w:hideMark/>
          </w:tcPr>
          <w:p w:rsidR="006F5062" w:rsidRPr="008A0767" w:rsidRDefault="006F5062" w:rsidP="006F5062">
            <w:pPr>
              <w:spacing w:after="0" w:line="240" w:lineRule="auto"/>
              <w:jc w:val="right"/>
              <w:rPr>
                <w:rFonts w:ascii="Montserrat" w:eastAsia="Times New Roman" w:hAnsi="Montserrat"/>
                <w:color w:val="000000"/>
                <w:sz w:val="15"/>
                <w:szCs w:val="15"/>
                <w:lang w:eastAsia="es-MX"/>
              </w:rPr>
            </w:pPr>
            <w:r w:rsidRPr="00894816">
              <w:rPr>
                <w:rFonts w:ascii="Montserrat" w:eastAsia="Times New Roman" w:hAnsi="Montserrat"/>
                <w:color w:val="000000"/>
                <w:sz w:val="15"/>
                <w:szCs w:val="15"/>
                <w:lang w:eastAsia="es-MX"/>
              </w:rPr>
              <w:t>593,582</w:t>
            </w:r>
            <w:r>
              <w:rPr>
                <w:rFonts w:ascii="Montserrat" w:eastAsia="Times New Roman" w:hAnsi="Montserrat"/>
                <w:color w:val="000000"/>
                <w:sz w:val="15"/>
                <w:szCs w:val="15"/>
                <w:lang w:eastAsia="es-MX"/>
              </w:rPr>
              <w:t>,424</w:t>
            </w:r>
          </w:p>
        </w:tc>
      </w:tr>
      <w:tr w:rsidR="006F5062" w:rsidRPr="006B440D" w:rsidTr="006F5062">
        <w:tc>
          <w:tcPr>
            <w:tcW w:w="4644" w:type="dxa"/>
            <w:tcBorders>
              <w:top w:val="nil"/>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Derivados de Prestaciones Económicas y Sociales</w:t>
            </w:r>
          </w:p>
        </w:tc>
        <w:tc>
          <w:tcPr>
            <w:tcW w:w="993" w:type="dxa"/>
            <w:tcBorders>
              <w:top w:val="nil"/>
              <w:left w:val="nil"/>
              <w:bottom w:val="nil"/>
              <w:right w:val="nil"/>
            </w:tcBorders>
            <w:shd w:val="clear" w:color="auto" w:fill="F2F2F2"/>
            <w:vAlign w:val="center"/>
          </w:tcPr>
          <w:p w:rsidR="006F5062" w:rsidRPr="008A0767" w:rsidRDefault="0079770C" w:rsidP="006F5062">
            <w:pPr>
              <w:spacing w:after="0" w:line="240" w:lineRule="auto"/>
              <w:jc w:val="right"/>
              <w:rPr>
                <w:rFonts w:ascii="Montserrat" w:eastAsia="Times New Roman" w:hAnsi="Montserrat"/>
                <w:color w:val="000000"/>
                <w:sz w:val="15"/>
                <w:szCs w:val="15"/>
                <w:lang w:eastAsia="es-MX"/>
              </w:rPr>
            </w:pPr>
            <w:r w:rsidRPr="0079770C">
              <w:rPr>
                <w:rFonts w:ascii="Montserrat" w:eastAsia="Times New Roman" w:hAnsi="Montserrat"/>
                <w:color w:val="000000"/>
                <w:sz w:val="15"/>
                <w:szCs w:val="15"/>
                <w:lang w:eastAsia="es-MX"/>
              </w:rPr>
              <w:t>345,627,745</w:t>
            </w:r>
          </w:p>
        </w:tc>
        <w:tc>
          <w:tcPr>
            <w:tcW w:w="1134" w:type="dxa"/>
            <w:tcBorders>
              <w:top w:val="nil"/>
              <w:left w:val="nil"/>
              <w:bottom w:val="nil"/>
              <w:right w:val="nil"/>
            </w:tcBorders>
            <w:shd w:val="clear" w:color="auto" w:fill="F2F2F2"/>
            <w:vAlign w:val="center"/>
            <w:hideMark/>
          </w:tcPr>
          <w:p w:rsidR="006F5062" w:rsidRPr="008A0767" w:rsidRDefault="006F5062" w:rsidP="006F5062">
            <w:pPr>
              <w:spacing w:after="0" w:line="240" w:lineRule="auto"/>
              <w:jc w:val="right"/>
              <w:rPr>
                <w:rFonts w:ascii="Montserrat" w:eastAsia="Times New Roman" w:hAnsi="Montserrat"/>
                <w:color w:val="000000"/>
                <w:sz w:val="15"/>
                <w:szCs w:val="15"/>
                <w:lang w:eastAsia="es-MX"/>
              </w:rPr>
            </w:pPr>
            <w:r w:rsidRPr="00894816">
              <w:rPr>
                <w:rFonts w:ascii="Montserrat" w:eastAsia="Times New Roman" w:hAnsi="Montserrat"/>
                <w:color w:val="000000"/>
                <w:sz w:val="15"/>
                <w:szCs w:val="15"/>
                <w:lang w:eastAsia="es-MX"/>
              </w:rPr>
              <w:t>335,132</w:t>
            </w:r>
            <w:r>
              <w:rPr>
                <w:rFonts w:ascii="Montserrat" w:eastAsia="Times New Roman" w:hAnsi="Montserrat"/>
                <w:color w:val="000000"/>
                <w:sz w:val="15"/>
                <w:szCs w:val="15"/>
                <w:lang w:eastAsia="es-MX"/>
              </w:rPr>
              <w:t>,699</w:t>
            </w:r>
          </w:p>
        </w:tc>
      </w:tr>
      <w:tr w:rsidR="006F5062" w:rsidRPr="006B440D" w:rsidTr="006F5062">
        <w:tc>
          <w:tcPr>
            <w:tcW w:w="4644" w:type="dxa"/>
            <w:tcBorders>
              <w:top w:val="nil"/>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 xml:space="preserve">Otros Pasivos </w:t>
            </w:r>
            <w:r>
              <w:rPr>
                <w:rFonts w:ascii="Montserrat" w:eastAsia="Times New Roman" w:hAnsi="Montserrat"/>
                <w:color w:val="000000"/>
                <w:sz w:val="15"/>
                <w:szCs w:val="15"/>
                <w:lang w:eastAsia="es-MX"/>
              </w:rPr>
              <w:t>Circulantes</w:t>
            </w:r>
          </w:p>
        </w:tc>
        <w:tc>
          <w:tcPr>
            <w:tcW w:w="993" w:type="dxa"/>
            <w:tcBorders>
              <w:top w:val="nil"/>
              <w:left w:val="nil"/>
              <w:bottom w:val="nil"/>
              <w:right w:val="nil"/>
            </w:tcBorders>
            <w:shd w:val="clear" w:color="auto" w:fill="F2F2F2"/>
            <w:vAlign w:val="center"/>
          </w:tcPr>
          <w:p w:rsidR="006F5062" w:rsidRPr="008A0767" w:rsidRDefault="0079770C" w:rsidP="006F5062">
            <w:pPr>
              <w:spacing w:after="0" w:line="240" w:lineRule="auto"/>
              <w:jc w:val="right"/>
              <w:rPr>
                <w:rFonts w:ascii="Montserrat" w:eastAsia="Times New Roman" w:hAnsi="Montserrat"/>
                <w:color w:val="000000"/>
                <w:sz w:val="15"/>
                <w:szCs w:val="15"/>
                <w:lang w:eastAsia="es-MX"/>
              </w:rPr>
            </w:pPr>
            <w:r w:rsidRPr="0079770C">
              <w:rPr>
                <w:rFonts w:ascii="Montserrat" w:eastAsia="Times New Roman" w:hAnsi="Montserrat"/>
                <w:color w:val="000000"/>
                <w:sz w:val="15"/>
                <w:szCs w:val="15"/>
                <w:lang w:eastAsia="es-MX"/>
              </w:rPr>
              <w:t>231,159,875</w:t>
            </w:r>
          </w:p>
        </w:tc>
        <w:tc>
          <w:tcPr>
            <w:tcW w:w="1134" w:type="dxa"/>
            <w:tcBorders>
              <w:top w:val="nil"/>
              <w:left w:val="nil"/>
              <w:bottom w:val="nil"/>
              <w:right w:val="nil"/>
            </w:tcBorders>
            <w:shd w:val="clear" w:color="auto" w:fill="F2F2F2"/>
            <w:vAlign w:val="center"/>
            <w:hideMark/>
          </w:tcPr>
          <w:p w:rsidR="006F5062" w:rsidRPr="008A0767" w:rsidRDefault="006F5062" w:rsidP="006F5062">
            <w:pPr>
              <w:spacing w:after="0" w:line="240" w:lineRule="auto"/>
              <w:jc w:val="right"/>
              <w:rPr>
                <w:rFonts w:ascii="Montserrat" w:eastAsia="Times New Roman" w:hAnsi="Montserrat"/>
                <w:color w:val="000000"/>
                <w:sz w:val="15"/>
                <w:szCs w:val="15"/>
                <w:lang w:eastAsia="es-MX"/>
              </w:rPr>
            </w:pPr>
            <w:r w:rsidRPr="00894816">
              <w:rPr>
                <w:rFonts w:ascii="Montserrat" w:eastAsia="Times New Roman" w:hAnsi="Montserrat"/>
                <w:color w:val="000000"/>
                <w:sz w:val="15"/>
                <w:szCs w:val="15"/>
                <w:lang w:eastAsia="es-MX"/>
              </w:rPr>
              <w:t>228,308</w:t>
            </w:r>
            <w:r>
              <w:rPr>
                <w:rFonts w:ascii="Montserrat" w:eastAsia="Times New Roman" w:hAnsi="Montserrat"/>
                <w:color w:val="000000"/>
                <w:sz w:val="15"/>
                <w:szCs w:val="15"/>
                <w:lang w:eastAsia="es-MX"/>
              </w:rPr>
              <w:t>,675</w:t>
            </w:r>
          </w:p>
        </w:tc>
      </w:tr>
      <w:tr w:rsidR="006F5062" w:rsidRPr="006B440D" w:rsidTr="006F5062">
        <w:tc>
          <w:tcPr>
            <w:tcW w:w="4644" w:type="dxa"/>
            <w:tcBorders>
              <w:top w:val="nil"/>
              <w:left w:val="nil"/>
              <w:bottom w:val="nil"/>
              <w:right w:val="nil"/>
            </w:tcBorders>
            <w:shd w:val="clear" w:color="auto" w:fill="F2F2F2"/>
            <w:vAlign w:val="center"/>
          </w:tcPr>
          <w:p w:rsidR="006F5062" w:rsidRPr="00D42A86" w:rsidRDefault="006F5062" w:rsidP="006F5062">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Acreedores por Reservaciones</w:t>
            </w:r>
          </w:p>
        </w:tc>
        <w:tc>
          <w:tcPr>
            <w:tcW w:w="993" w:type="dxa"/>
            <w:tcBorders>
              <w:top w:val="nil"/>
              <w:left w:val="nil"/>
              <w:bottom w:val="nil"/>
              <w:right w:val="nil"/>
            </w:tcBorders>
            <w:shd w:val="clear" w:color="auto" w:fill="F2F2F2"/>
            <w:vAlign w:val="center"/>
          </w:tcPr>
          <w:p w:rsidR="006F5062" w:rsidRPr="0079770C" w:rsidRDefault="0079770C" w:rsidP="006F5062">
            <w:pPr>
              <w:spacing w:after="0" w:line="240" w:lineRule="exact"/>
              <w:jc w:val="right"/>
              <w:rPr>
                <w:rFonts w:ascii="Montserrat" w:eastAsia="Times New Roman" w:hAnsi="Montserrat"/>
                <w:color w:val="000000"/>
                <w:sz w:val="15"/>
                <w:szCs w:val="15"/>
                <w:lang w:eastAsia="es-MX"/>
              </w:rPr>
            </w:pPr>
            <w:r w:rsidRPr="0079770C">
              <w:rPr>
                <w:rFonts w:ascii="Montserrat" w:eastAsia="Times New Roman" w:hAnsi="Montserrat"/>
                <w:color w:val="000000"/>
                <w:sz w:val="15"/>
                <w:szCs w:val="15"/>
                <w:lang w:eastAsia="es-MX"/>
              </w:rPr>
              <w:t>7,411,394</w:t>
            </w:r>
          </w:p>
        </w:tc>
        <w:tc>
          <w:tcPr>
            <w:tcW w:w="1134" w:type="dxa"/>
            <w:tcBorders>
              <w:top w:val="nil"/>
              <w:left w:val="nil"/>
              <w:bottom w:val="nil"/>
              <w:right w:val="nil"/>
            </w:tcBorders>
            <w:shd w:val="clear" w:color="auto" w:fill="F2F2F2"/>
            <w:vAlign w:val="center"/>
          </w:tcPr>
          <w:p w:rsidR="006F5062" w:rsidRPr="008A0767" w:rsidRDefault="006F5062" w:rsidP="006F5062">
            <w:pPr>
              <w:spacing w:after="0" w:line="240" w:lineRule="exact"/>
              <w:jc w:val="right"/>
              <w:rPr>
                <w:rFonts w:ascii="Montserrat" w:eastAsia="Times New Roman" w:hAnsi="Montserrat"/>
                <w:b/>
                <w:bCs/>
                <w:color w:val="000000"/>
                <w:sz w:val="15"/>
                <w:szCs w:val="15"/>
                <w:lang w:eastAsia="es-MX"/>
              </w:rPr>
            </w:pPr>
            <w:r w:rsidRPr="00894816">
              <w:rPr>
                <w:rFonts w:ascii="Montserrat" w:eastAsia="Times New Roman" w:hAnsi="Montserrat"/>
                <w:color w:val="000000"/>
                <w:sz w:val="15"/>
                <w:szCs w:val="15"/>
                <w:lang w:eastAsia="es-MX"/>
              </w:rPr>
              <w:t>7,685</w:t>
            </w:r>
            <w:r>
              <w:rPr>
                <w:rFonts w:ascii="Montserrat" w:eastAsia="Times New Roman" w:hAnsi="Montserrat"/>
                <w:color w:val="000000"/>
                <w:sz w:val="15"/>
                <w:szCs w:val="15"/>
                <w:lang w:eastAsia="es-MX"/>
              </w:rPr>
              <w:t>,101</w:t>
            </w:r>
          </w:p>
        </w:tc>
      </w:tr>
      <w:tr w:rsidR="006F5062" w:rsidRPr="006B440D" w:rsidTr="006F5062">
        <w:tc>
          <w:tcPr>
            <w:tcW w:w="4644" w:type="dxa"/>
            <w:tcBorders>
              <w:top w:val="nil"/>
              <w:left w:val="nil"/>
              <w:bottom w:val="single" w:sz="12" w:space="0" w:color="808080"/>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b/>
                <w:bCs/>
                <w:color w:val="000000"/>
                <w:sz w:val="15"/>
                <w:szCs w:val="15"/>
                <w:lang w:eastAsia="es-MX"/>
              </w:rPr>
            </w:pPr>
            <w:r w:rsidRPr="006B440D">
              <w:rPr>
                <w:rFonts w:ascii="Montserrat" w:eastAsia="Times New Roman" w:hAnsi="Montserrat"/>
                <w:b/>
                <w:bCs/>
                <w:color w:val="000000"/>
                <w:sz w:val="15"/>
                <w:szCs w:val="15"/>
                <w:lang w:eastAsia="es-MX"/>
              </w:rPr>
              <w:t>Total Otros Pasivos a Corto Plazo</w:t>
            </w:r>
          </w:p>
        </w:tc>
        <w:tc>
          <w:tcPr>
            <w:tcW w:w="993" w:type="dxa"/>
            <w:tcBorders>
              <w:top w:val="nil"/>
              <w:left w:val="nil"/>
              <w:bottom w:val="single" w:sz="12" w:space="0" w:color="808080"/>
              <w:right w:val="nil"/>
            </w:tcBorders>
            <w:shd w:val="clear" w:color="auto" w:fill="F2F2F2"/>
            <w:vAlign w:val="center"/>
          </w:tcPr>
          <w:p w:rsidR="006F5062" w:rsidRPr="008A0767" w:rsidRDefault="0079770C" w:rsidP="006F5062">
            <w:pPr>
              <w:spacing w:after="0" w:line="240" w:lineRule="exact"/>
              <w:jc w:val="right"/>
              <w:rPr>
                <w:rFonts w:ascii="Montserrat" w:eastAsia="Times New Roman" w:hAnsi="Montserrat"/>
                <w:b/>
                <w:color w:val="000000"/>
                <w:sz w:val="15"/>
                <w:szCs w:val="15"/>
                <w:lang w:eastAsia="es-MX"/>
              </w:rPr>
            </w:pPr>
            <w:r w:rsidRPr="0079770C">
              <w:rPr>
                <w:rFonts w:ascii="Montserrat" w:eastAsia="Times New Roman" w:hAnsi="Montserrat"/>
                <w:b/>
                <w:color w:val="000000"/>
                <w:sz w:val="15"/>
                <w:szCs w:val="15"/>
                <w:lang w:eastAsia="es-MX"/>
              </w:rPr>
              <w:t>9,685,298,623</w:t>
            </w:r>
          </w:p>
        </w:tc>
        <w:tc>
          <w:tcPr>
            <w:tcW w:w="1134" w:type="dxa"/>
            <w:tcBorders>
              <w:top w:val="nil"/>
              <w:left w:val="nil"/>
              <w:bottom w:val="single" w:sz="12" w:space="0" w:color="808080"/>
              <w:right w:val="nil"/>
            </w:tcBorders>
            <w:shd w:val="clear" w:color="auto" w:fill="F2F2F2"/>
            <w:vAlign w:val="center"/>
            <w:hideMark/>
          </w:tcPr>
          <w:p w:rsidR="006F5062" w:rsidRPr="008A0767" w:rsidRDefault="006F5062" w:rsidP="006F5062">
            <w:pPr>
              <w:spacing w:after="0" w:line="240" w:lineRule="exact"/>
              <w:jc w:val="right"/>
              <w:rPr>
                <w:rFonts w:ascii="Montserrat" w:eastAsia="Times New Roman" w:hAnsi="Montserrat"/>
                <w:b/>
                <w:color w:val="000000"/>
                <w:sz w:val="15"/>
                <w:szCs w:val="15"/>
                <w:lang w:eastAsia="es-MX"/>
              </w:rPr>
            </w:pPr>
            <w:r w:rsidRPr="00894816">
              <w:rPr>
                <w:rFonts w:ascii="Montserrat" w:eastAsia="Times New Roman" w:hAnsi="Montserrat"/>
                <w:b/>
                <w:bCs/>
                <w:color w:val="000000"/>
                <w:sz w:val="15"/>
                <w:szCs w:val="15"/>
                <w:lang w:eastAsia="es-MX"/>
              </w:rPr>
              <w:t>9,583,991</w:t>
            </w:r>
            <w:r>
              <w:rPr>
                <w:rFonts w:ascii="Montserrat" w:eastAsia="Times New Roman" w:hAnsi="Montserrat"/>
                <w:b/>
                <w:bCs/>
                <w:color w:val="000000"/>
                <w:sz w:val="15"/>
                <w:szCs w:val="15"/>
                <w:lang w:eastAsia="es-MX"/>
              </w:rPr>
              <w:t>,031</w:t>
            </w:r>
          </w:p>
        </w:tc>
      </w:tr>
    </w:tbl>
    <w:p w:rsidR="006B440D" w:rsidRDefault="006B440D" w:rsidP="00697C3A">
      <w:pPr>
        <w:pStyle w:val="TEXTONORMAL"/>
      </w:pPr>
    </w:p>
    <w:p w:rsidR="006B440D" w:rsidRDefault="006B440D" w:rsidP="00697C3A">
      <w:pPr>
        <w:pStyle w:val="TEXTONORMAL"/>
      </w:pPr>
    </w:p>
    <w:p w:rsidR="006B440D" w:rsidRDefault="006B440D" w:rsidP="00697C3A">
      <w:pPr>
        <w:pStyle w:val="TEXTONORMAL"/>
      </w:pPr>
    </w:p>
    <w:p w:rsidR="006B440D" w:rsidRDefault="006B440D" w:rsidP="00697C3A">
      <w:pPr>
        <w:pStyle w:val="TEXTONORMAL"/>
      </w:pPr>
    </w:p>
    <w:p w:rsidR="006B440D" w:rsidRDefault="006B440D" w:rsidP="00697C3A">
      <w:pPr>
        <w:pStyle w:val="TEXTONORMAL"/>
      </w:pPr>
    </w:p>
    <w:p w:rsidR="009E5505" w:rsidRDefault="009E5505" w:rsidP="00697C3A">
      <w:pPr>
        <w:pStyle w:val="TEXTONORMAL"/>
      </w:pPr>
    </w:p>
    <w:p w:rsidR="00D314DB" w:rsidRDefault="00D314DB" w:rsidP="002F414D">
      <w:pPr>
        <w:pStyle w:val="SUBTITULO2"/>
      </w:pPr>
    </w:p>
    <w:p w:rsidR="00697C3A" w:rsidRDefault="004E06BC" w:rsidP="002F414D">
      <w:pPr>
        <w:pStyle w:val="SUBTITULO2"/>
      </w:pPr>
      <w:r>
        <w:t>pasivo no circulante</w:t>
      </w:r>
    </w:p>
    <w:p w:rsidR="002F414D" w:rsidRPr="002F414D" w:rsidRDefault="002F414D" w:rsidP="002F414D">
      <w:pPr>
        <w:pStyle w:val="TEXTONORMAL"/>
        <w:rPr>
          <w:lang w:val="es-MX"/>
        </w:rPr>
      </w:pPr>
    </w:p>
    <w:p w:rsidR="004E06BC" w:rsidRDefault="004E06BC" w:rsidP="004E06BC">
      <w:pPr>
        <w:pStyle w:val="VIETAFLECHA"/>
        <w:ind w:left="357" w:hanging="357"/>
      </w:pPr>
      <w:r w:rsidRPr="004E06BC">
        <w:t>Fondos y Bienes de Terceros en Garantía y/o Administración a Largo Plazo</w:t>
      </w:r>
    </w:p>
    <w:p w:rsidR="00DC4177" w:rsidRDefault="00D30E0A" w:rsidP="004E06BC">
      <w:pPr>
        <w:pStyle w:val="TEXTONORMAL"/>
      </w:pPr>
      <w:r w:rsidRPr="003202FD">
        <w:rPr>
          <w:lang w:val="es-MX"/>
        </w:rPr>
        <w:t>Al 31 de marzo de 2021 y diciembre de 2020</w:t>
      </w:r>
      <w:r w:rsidR="00DC4177" w:rsidRPr="00DC4177">
        <w:t>, el rubro de Fondos y Bienes de Terceros en Garantía y/o Administración a Largo Plazo equivale a</w:t>
      </w:r>
      <w:r w:rsidR="0079770C">
        <w:t xml:space="preserve"> </w:t>
      </w:r>
      <w:r w:rsidR="0079770C" w:rsidRPr="0079770C">
        <w:t xml:space="preserve">98,756,413,190 </w:t>
      </w:r>
      <w:r w:rsidR="00DC4177">
        <w:t xml:space="preserve">pesos y </w:t>
      </w:r>
      <w:r w:rsidR="0079770C" w:rsidRPr="00D5237E">
        <w:t>94</w:t>
      </w:r>
      <w:r w:rsidR="0079770C">
        <w:t>,</w:t>
      </w:r>
      <w:r w:rsidR="0079770C" w:rsidRPr="00D5237E">
        <w:t>449</w:t>
      </w:r>
      <w:r w:rsidR="0079770C">
        <w:t>,</w:t>
      </w:r>
      <w:r w:rsidR="0079770C" w:rsidRPr="00D5237E">
        <w:t>649</w:t>
      </w:r>
      <w:r w:rsidR="0079770C">
        <w:t>,</w:t>
      </w:r>
      <w:r w:rsidR="0079770C" w:rsidRPr="00D5237E">
        <w:t>045</w:t>
      </w:r>
      <w:r w:rsidR="0079770C">
        <w:t xml:space="preserve"> pesos</w:t>
      </w:r>
      <w:r w:rsidR="00DC4177" w:rsidRPr="00DC4177">
        <w:t xml:space="preserve"> respectivamente, el cual se integra por la Subcuenta 2 del Fondo Laboral constituida para hacer frente a los pasivos laborales del Inst</w:t>
      </w:r>
      <w:r w:rsidR="00DC4177">
        <w:t>ituto en su carácter de patrón.</w:t>
      </w:r>
    </w:p>
    <w:p w:rsidR="00263A51" w:rsidRDefault="00263A51" w:rsidP="004E06BC">
      <w:pPr>
        <w:pStyle w:val="TEXTONORMAL"/>
      </w:pPr>
    </w:p>
    <w:p w:rsidR="004E06BC" w:rsidRDefault="004E06BC" w:rsidP="004E06BC">
      <w:pPr>
        <w:pStyle w:val="VIETAFLECHA"/>
        <w:ind w:left="357" w:hanging="357"/>
      </w:pPr>
      <w:r>
        <w:t>Provisiones a Largo Plazo</w:t>
      </w:r>
    </w:p>
    <w:p w:rsidR="006F5062" w:rsidRDefault="00D30E0A" w:rsidP="004E06BC">
      <w:pPr>
        <w:pStyle w:val="TEXTONORMAL"/>
      </w:pPr>
      <w:r w:rsidRPr="003202FD">
        <w:rPr>
          <w:lang w:val="es-MX"/>
        </w:rPr>
        <w:t>Al 31 de marzo de 2021 y diciembre de 2020</w:t>
      </w:r>
      <w:r w:rsidR="004E06BC">
        <w:t>, este rubro se integra de la siguiente manera:</w:t>
      </w:r>
    </w:p>
    <w:p w:rsidR="00E0295D" w:rsidRDefault="00E0295D" w:rsidP="004E06BC">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659"/>
        <w:gridCol w:w="1439"/>
        <w:gridCol w:w="1434"/>
      </w:tblGrid>
      <w:tr w:rsidR="006F5062" w:rsidRPr="006B440D" w:rsidTr="006F5062">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Concepto</w:t>
            </w:r>
          </w:p>
        </w:tc>
        <w:tc>
          <w:tcPr>
            <w:tcW w:w="2371"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Cifras en pesos</w:t>
            </w:r>
          </w:p>
        </w:tc>
      </w:tr>
      <w:tr w:rsidR="006F5062" w:rsidRPr="006B440D" w:rsidTr="006F5062">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6F5062" w:rsidRPr="006B440D" w:rsidRDefault="006F5062" w:rsidP="00F83215">
            <w:pPr>
              <w:spacing w:after="0" w:line="240" w:lineRule="auto"/>
              <w:rPr>
                <w:rFonts w:ascii="Montserrat" w:hAnsi="Montserrat"/>
                <w:b/>
                <w:color w:val="FFFFFF"/>
                <w:sz w:val="16"/>
                <w:szCs w:val="16"/>
              </w:rPr>
            </w:pPr>
          </w:p>
        </w:tc>
        <w:tc>
          <w:tcPr>
            <w:tcW w:w="109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21</w:t>
            </w:r>
          </w:p>
        </w:tc>
        <w:tc>
          <w:tcPr>
            <w:tcW w:w="127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20</w:t>
            </w:r>
          </w:p>
        </w:tc>
      </w:tr>
      <w:tr w:rsidR="006F5062" w:rsidRPr="006B440D" w:rsidTr="006F5062">
        <w:tc>
          <w:tcPr>
            <w:tcW w:w="0" w:type="auto"/>
            <w:tcBorders>
              <w:top w:val="double" w:sz="12" w:space="0" w:color="808080"/>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sidRPr="000507DE">
              <w:rPr>
                <w:rFonts w:ascii="Montserrat" w:eastAsia="Times New Roman" w:hAnsi="Montserrat"/>
                <w:color w:val="000000"/>
                <w:sz w:val="15"/>
                <w:szCs w:val="15"/>
                <w:lang w:eastAsia="es-MX"/>
              </w:rPr>
              <w:t>Reservas Financieras</w:t>
            </w:r>
          </w:p>
        </w:tc>
        <w:tc>
          <w:tcPr>
            <w:tcW w:w="1095" w:type="dxa"/>
            <w:tcBorders>
              <w:top w:val="double" w:sz="12" w:space="0" w:color="808080"/>
              <w:left w:val="nil"/>
              <w:bottom w:val="nil"/>
              <w:right w:val="nil"/>
            </w:tcBorders>
            <w:shd w:val="clear" w:color="auto" w:fill="F2F2F2"/>
            <w:vAlign w:val="center"/>
          </w:tcPr>
          <w:p w:rsidR="006F5062" w:rsidRPr="006B440D" w:rsidRDefault="0079770C" w:rsidP="006F5062">
            <w:pPr>
              <w:spacing w:after="0" w:line="240" w:lineRule="exact"/>
              <w:jc w:val="right"/>
              <w:rPr>
                <w:rFonts w:ascii="Montserrat" w:hAnsi="Montserrat"/>
                <w:sz w:val="15"/>
                <w:szCs w:val="15"/>
              </w:rPr>
            </w:pPr>
            <w:r w:rsidRPr="0079770C">
              <w:rPr>
                <w:rFonts w:ascii="Montserrat" w:hAnsi="Montserrat"/>
                <w:sz w:val="15"/>
                <w:szCs w:val="15"/>
              </w:rPr>
              <w:t>206,702,825,469</w:t>
            </w:r>
          </w:p>
        </w:tc>
        <w:tc>
          <w:tcPr>
            <w:tcW w:w="1276" w:type="dxa"/>
            <w:tcBorders>
              <w:top w:val="double" w:sz="12" w:space="0" w:color="808080"/>
              <w:left w:val="nil"/>
              <w:bottom w:val="nil"/>
              <w:right w:val="nil"/>
            </w:tcBorders>
            <w:shd w:val="clear" w:color="auto" w:fill="F2F2F2"/>
            <w:vAlign w:val="center"/>
          </w:tcPr>
          <w:p w:rsidR="006F5062" w:rsidRPr="006B440D" w:rsidRDefault="006F5062" w:rsidP="006F5062">
            <w:pPr>
              <w:spacing w:after="0" w:line="240" w:lineRule="exact"/>
              <w:jc w:val="right"/>
              <w:rPr>
                <w:rFonts w:ascii="Montserrat" w:hAnsi="Montserrat"/>
                <w:sz w:val="15"/>
                <w:szCs w:val="15"/>
              </w:rPr>
            </w:pPr>
            <w:r w:rsidRPr="007439BD">
              <w:rPr>
                <w:rFonts w:ascii="Montserrat" w:eastAsia="Times New Roman" w:hAnsi="Montserrat"/>
                <w:color w:val="000000"/>
                <w:sz w:val="15"/>
                <w:szCs w:val="15"/>
                <w:lang w:eastAsia="es-MX"/>
              </w:rPr>
              <w:t>202</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453</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813</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068</w:t>
            </w:r>
          </w:p>
        </w:tc>
      </w:tr>
      <w:tr w:rsidR="006F5062" w:rsidRPr="006B440D" w:rsidTr="006F5062">
        <w:tc>
          <w:tcPr>
            <w:tcW w:w="0" w:type="auto"/>
            <w:tcBorders>
              <w:top w:val="nil"/>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Obligaciones Contractuales</w:t>
            </w:r>
            <w:r w:rsidRPr="006B440D">
              <w:rPr>
                <w:rFonts w:ascii="Montserrat" w:eastAsia="Times New Roman" w:hAnsi="Montserrat"/>
                <w:color w:val="000000"/>
                <w:sz w:val="15"/>
                <w:szCs w:val="15"/>
                <w:lang w:eastAsia="es-MX"/>
              </w:rPr>
              <w:t xml:space="preserve"> </w:t>
            </w:r>
          </w:p>
        </w:tc>
        <w:tc>
          <w:tcPr>
            <w:tcW w:w="1095" w:type="dxa"/>
            <w:tcBorders>
              <w:top w:val="nil"/>
              <w:left w:val="nil"/>
              <w:bottom w:val="nil"/>
              <w:right w:val="nil"/>
            </w:tcBorders>
            <w:shd w:val="clear" w:color="auto" w:fill="F2F2F2"/>
            <w:vAlign w:val="center"/>
          </w:tcPr>
          <w:p w:rsidR="006F5062" w:rsidRPr="006B440D" w:rsidRDefault="0079770C" w:rsidP="006F5062">
            <w:pPr>
              <w:spacing w:after="0" w:line="240" w:lineRule="auto"/>
              <w:jc w:val="right"/>
              <w:rPr>
                <w:rFonts w:ascii="Montserrat" w:eastAsia="Times New Roman" w:hAnsi="Montserrat"/>
                <w:color w:val="000000"/>
                <w:sz w:val="15"/>
                <w:szCs w:val="15"/>
                <w:lang w:eastAsia="es-MX"/>
              </w:rPr>
            </w:pPr>
            <w:r w:rsidRPr="0079770C">
              <w:rPr>
                <w:rFonts w:ascii="Montserrat" w:eastAsia="Times New Roman" w:hAnsi="Montserrat"/>
                <w:color w:val="000000"/>
                <w:sz w:val="15"/>
                <w:szCs w:val="15"/>
                <w:lang w:eastAsia="es-MX"/>
              </w:rPr>
              <w:t>79,298,267,860</w:t>
            </w:r>
          </w:p>
        </w:tc>
        <w:tc>
          <w:tcPr>
            <w:tcW w:w="1276" w:type="dxa"/>
            <w:tcBorders>
              <w:top w:val="nil"/>
              <w:left w:val="nil"/>
              <w:bottom w:val="nil"/>
              <w:right w:val="nil"/>
            </w:tcBorders>
            <w:shd w:val="clear" w:color="auto" w:fill="F2F2F2"/>
            <w:vAlign w:val="center"/>
          </w:tcPr>
          <w:p w:rsidR="006F5062" w:rsidRPr="006B440D" w:rsidRDefault="006F5062" w:rsidP="006F5062">
            <w:pPr>
              <w:spacing w:after="0" w:line="240" w:lineRule="auto"/>
              <w:jc w:val="right"/>
              <w:rPr>
                <w:rFonts w:ascii="Montserrat" w:eastAsia="Times New Roman" w:hAnsi="Montserrat"/>
                <w:color w:val="000000"/>
                <w:sz w:val="15"/>
                <w:szCs w:val="15"/>
                <w:lang w:eastAsia="es-MX"/>
              </w:rPr>
            </w:pPr>
            <w:r w:rsidRPr="00B67B31">
              <w:rPr>
                <w:rFonts w:ascii="Montserrat" w:eastAsia="Times New Roman" w:hAnsi="Montserrat"/>
                <w:color w:val="000000"/>
                <w:sz w:val="15"/>
                <w:szCs w:val="15"/>
                <w:lang w:eastAsia="es-MX"/>
              </w:rPr>
              <w:t>79,268,236</w:t>
            </w:r>
            <w:r>
              <w:rPr>
                <w:rFonts w:ascii="Montserrat" w:eastAsia="Times New Roman" w:hAnsi="Montserrat"/>
                <w:color w:val="000000"/>
                <w:sz w:val="15"/>
                <w:szCs w:val="15"/>
                <w:lang w:eastAsia="es-MX"/>
              </w:rPr>
              <w:t>,200</w:t>
            </w:r>
          </w:p>
        </w:tc>
      </w:tr>
      <w:tr w:rsidR="006F5062" w:rsidRPr="006B440D" w:rsidTr="006F5062">
        <w:tc>
          <w:tcPr>
            <w:tcW w:w="0" w:type="auto"/>
            <w:tcBorders>
              <w:top w:val="nil"/>
              <w:left w:val="nil"/>
              <w:bottom w:val="single" w:sz="12" w:space="0" w:color="808080"/>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b/>
                <w:bCs/>
                <w:color w:val="000000"/>
                <w:sz w:val="15"/>
                <w:szCs w:val="15"/>
                <w:lang w:eastAsia="es-MX"/>
              </w:rPr>
            </w:pPr>
            <w:r w:rsidRPr="006B440D">
              <w:rPr>
                <w:rFonts w:ascii="Montserrat" w:eastAsia="Times New Roman" w:hAnsi="Montserrat"/>
                <w:b/>
                <w:bCs/>
                <w:color w:val="000000"/>
                <w:sz w:val="15"/>
                <w:szCs w:val="15"/>
                <w:lang w:eastAsia="es-MX"/>
              </w:rPr>
              <w:t>Total Provisiones a Largo Plazo</w:t>
            </w:r>
          </w:p>
        </w:tc>
        <w:tc>
          <w:tcPr>
            <w:tcW w:w="1095" w:type="dxa"/>
            <w:tcBorders>
              <w:top w:val="nil"/>
              <w:left w:val="nil"/>
              <w:bottom w:val="single" w:sz="12" w:space="0" w:color="808080"/>
              <w:right w:val="nil"/>
            </w:tcBorders>
            <w:shd w:val="clear" w:color="auto" w:fill="F2F2F2"/>
            <w:vAlign w:val="center"/>
          </w:tcPr>
          <w:p w:rsidR="006F5062" w:rsidRPr="0079770C" w:rsidRDefault="0079770C" w:rsidP="0079770C">
            <w:pPr>
              <w:spacing w:after="0" w:line="240" w:lineRule="auto"/>
              <w:jc w:val="center"/>
              <w:rPr>
                <w:rFonts w:ascii="Montserrat" w:eastAsia="Times New Roman" w:hAnsi="Montserrat"/>
                <w:b/>
                <w:bCs/>
                <w:color w:val="000000"/>
                <w:sz w:val="15"/>
                <w:szCs w:val="15"/>
                <w:lang w:eastAsia="es-MX"/>
              </w:rPr>
            </w:pPr>
            <w:r w:rsidRPr="0079770C">
              <w:rPr>
                <w:rFonts w:ascii="Montserrat" w:eastAsia="Times New Roman" w:hAnsi="Montserrat"/>
                <w:b/>
                <w:bCs/>
                <w:color w:val="000000"/>
                <w:sz w:val="15"/>
                <w:szCs w:val="15"/>
                <w:lang w:eastAsia="es-MX"/>
              </w:rPr>
              <w:t>286,001,093,329</w:t>
            </w:r>
          </w:p>
        </w:tc>
        <w:tc>
          <w:tcPr>
            <w:tcW w:w="1276" w:type="dxa"/>
            <w:tcBorders>
              <w:top w:val="nil"/>
              <w:left w:val="nil"/>
              <w:bottom w:val="single" w:sz="12" w:space="0" w:color="808080"/>
              <w:right w:val="nil"/>
            </w:tcBorders>
            <w:shd w:val="clear" w:color="auto" w:fill="F2F2F2"/>
            <w:vAlign w:val="center"/>
          </w:tcPr>
          <w:p w:rsidR="006F5062" w:rsidRPr="006B440D" w:rsidRDefault="006F5062" w:rsidP="006F5062">
            <w:pPr>
              <w:spacing w:after="0" w:line="240" w:lineRule="auto"/>
              <w:jc w:val="right"/>
              <w:rPr>
                <w:rFonts w:ascii="Montserrat" w:eastAsia="Times New Roman" w:hAnsi="Montserrat"/>
                <w:color w:val="000000"/>
                <w:sz w:val="15"/>
                <w:szCs w:val="15"/>
                <w:lang w:eastAsia="es-MX"/>
              </w:rPr>
            </w:pPr>
            <w:r w:rsidRPr="00B67B31">
              <w:rPr>
                <w:rFonts w:ascii="Montserrat" w:eastAsia="Times New Roman" w:hAnsi="Montserrat"/>
                <w:b/>
                <w:bCs/>
                <w:color w:val="000000"/>
                <w:sz w:val="15"/>
                <w:szCs w:val="15"/>
                <w:lang w:eastAsia="es-MX"/>
              </w:rPr>
              <w:t>281,722,049</w:t>
            </w:r>
            <w:r>
              <w:rPr>
                <w:rFonts w:ascii="Montserrat" w:eastAsia="Times New Roman" w:hAnsi="Montserrat"/>
                <w:b/>
                <w:bCs/>
                <w:color w:val="000000"/>
                <w:sz w:val="15"/>
                <w:szCs w:val="15"/>
                <w:lang w:eastAsia="es-MX"/>
              </w:rPr>
              <w:t>,268</w:t>
            </w:r>
          </w:p>
        </w:tc>
      </w:tr>
    </w:tbl>
    <w:p w:rsidR="006B440D" w:rsidRDefault="006B440D" w:rsidP="004E06BC">
      <w:pPr>
        <w:pStyle w:val="TEXTONORMAL"/>
      </w:pPr>
    </w:p>
    <w:p w:rsidR="006B440D" w:rsidRDefault="006B440D" w:rsidP="004E06BC">
      <w:pPr>
        <w:pStyle w:val="TEXTONORMAL"/>
      </w:pPr>
    </w:p>
    <w:p w:rsidR="006B440D" w:rsidRDefault="006B440D" w:rsidP="004E06BC">
      <w:pPr>
        <w:pStyle w:val="TEXTONORMAL"/>
      </w:pPr>
    </w:p>
    <w:p w:rsidR="00DF5BCF" w:rsidRDefault="00DF5BCF" w:rsidP="004E06BC">
      <w:pPr>
        <w:pStyle w:val="TEXTONORMAL"/>
      </w:pPr>
    </w:p>
    <w:p w:rsidR="00BA6B11" w:rsidRPr="00DF5BCF" w:rsidRDefault="00E0295D" w:rsidP="00BA6B11">
      <w:pPr>
        <w:pStyle w:val="TEXTONORMAL"/>
        <w:numPr>
          <w:ilvl w:val="0"/>
          <w:numId w:val="8"/>
        </w:numPr>
        <w:ind w:left="714" w:hanging="357"/>
        <w:rPr>
          <w:lang w:val="es-MX"/>
        </w:rPr>
      </w:pPr>
      <w:r w:rsidRPr="00E0295D">
        <w:rPr>
          <w:lang w:val="es-MX"/>
        </w:rPr>
        <w:t xml:space="preserve">Los recursos de las Reservas Financieras no forman parte del patrimonio del Instituto como lo establece el artículo 278 de la LSS y sólo podrá disponer de ellos para cumplir los fines previstos. </w:t>
      </w:r>
    </w:p>
    <w:p w:rsidR="002F414D" w:rsidRPr="002F414D" w:rsidRDefault="002F414D" w:rsidP="002F414D">
      <w:pPr>
        <w:pStyle w:val="Prrafodelista"/>
        <w:spacing w:before="240" w:after="120" w:line="250" w:lineRule="exact"/>
        <w:ind w:left="0"/>
        <w:contextualSpacing w:val="0"/>
        <w:rPr>
          <w:rFonts w:ascii="Montserrat" w:hAnsi="Montserrat" w:cs="Arial"/>
          <w:b/>
          <w:caps/>
        </w:rPr>
      </w:pPr>
      <w:r w:rsidRPr="00877D5C">
        <w:rPr>
          <w:rFonts w:ascii="Montserrat" w:hAnsi="Montserrat" w:cs="Arial"/>
          <w:b/>
          <w:caps/>
        </w:rPr>
        <w:lastRenderedPageBreak/>
        <w:t>ii. Notas al Estado de Actividades</w:t>
      </w:r>
    </w:p>
    <w:p w:rsidR="00A261EC" w:rsidRDefault="005512BD" w:rsidP="003D4841">
      <w:pPr>
        <w:pStyle w:val="SUBTITULO2"/>
        <w:numPr>
          <w:ilvl w:val="0"/>
          <w:numId w:val="7"/>
        </w:numPr>
        <w:ind w:left="0" w:firstLine="0"/>
      </w:pPr>
      <w:r w:rsidRPr="005512BD">
        <w:t>Ingresos y Otros Beneficios</w:t>
      </w:r>
    </w:p>
    <w:p w:rsidR="003B5FAD" w:rsidRPr="003B5FAD" w:rsidRDefault="003B5FAD" w:rsidP="003B5FAD">
      <w:pPr>
        <w:pStyle w:val="TEXTONORMAL"/>
        <w:rPr>
          <w:lang w:val="es-MX"/>
        </w:rPr>
      </w:pPr>
    </w:p>
    <w:p w:rsidR="002615DE" w:rsidRPr="002615DE" w:rsidRDefault="00263A51" w:rsidP="003B5FAD">
      <w:pPr>
        <w:pStyle w:val="VIETAFLECHA"/>
        <w:ind w:left="357" w:hanging="357"/>
      </w:pPr>
      <w:r>
        <w:rPr>
          <w:lang w:val="es-MX"/>
        </w:rPr>
        <w:t>Al 31 de marzo de 2021 y</w:t>
      </w:r>
      <w:r w:rsidR="0079770C" w:rsidRPr="003202FD">
        <w:rPr>
          <w:lang w:val="es-MX"/>
        </w:rPr>
        <w:t xml:space="preserve"> 2020</w:t>
      </w:r>
      <w:r w:rsidR="003B5FAD" w:rsidRPr="003B5FAD">
        <w:t>, las Cuotas y Aportaciones de Seguridad Social se integran de la siguiente manera:</w:t>
      </w:r>
    </w:p>
    <w:p w:rsidR="00E05662" w:rsidRDefault="00E05662" w:rsidP="00791F9C">
      <w:pPr>
        <w:pStyle w:val="TEXTONORMAL"/>
        <w:ind w:left="357"/>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502"/>
        <w:gridCol w:w="1401"/>
        <w:gridCol w:w="1394"/>
      </w:tblGrid>
      <w:tr w:rsidR="00670C43" w:rsidRPr="00C7120C" w:rsidTr="00D42325">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670C43" w:rsidRPr="00C7120C" w:rsidRDefault="00670C43" w:rsidP="00D42325">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670C43" w:rsidRPr="00C7120C" w:rsidRDefault="00670C43" w:rsidP="00D42325">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Cifras en pesos</w:t>
            </w:r>
          </w:p>
        </w:tc>
      </w:tr>
      <w:tr w:rsidR="00670C43" w:rsidRPr="00C7120C" w:rsidTr="00D42325">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670C43" w:rsidRPr="00C7120C" w:rsidRDefault="00670C43" w:rsidP="00D42325">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70C43" w:rsidRPr="00C7120C" w:rsidRDefault="00670C43" w:rsidP="00D42325">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70C43" w:rsidRPr="00C7120C" w:rsidRDefault="00670C43" w:rsidP="00D42325">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20</w:t>
            </w:r>
            <w:r>
              <w:rPr>
                <w:rFonts w:ascii="Montserrat" w:hAnsi="Montserrat"/>
                <w:b/>
                <w:color w:val="FFFFFF"/>
                <w:sz w:val="16"/>
                <w:szCs w:val="16"/>
              </w:rPr>
              <w:t>20</w:t>
            </w:r>
          </w:p>
        </w:tc>
      </w:tr>
      <w:tr w:rsidR="00670C43" w:rsidRPr="00C7120C" w:rsidTr="00670C43">
        <w:tc>
          <w:tcPr>
            <w:tcW w:w="0" w:type="auto"/>
            <w:tcBorders>
              <w:top w:val="double" w:sz="12" w:space="0" w:color="808080"/>
              <w:left w:val="nil"/>
              <w:bottom w:val="nil"/>
              <w:right w:val="nil"/>
            </w:tcBorders>
            <w:shd w:val="clear" w:color="auto" w:fill="F2F2F2"/>
            <w:vAlign w:val="center"/>
            <w:hideMark/>
          </w:tcPr>
          <w:p w:rsidR="00670C43" w:rsidRPr="00C7120C" w:rsidRDefault="00670C43" w:rsidP="00670C43">
            <w:pPr>
              <w:spacing w:after="0" w:line="240" w:lineRule="auto"/>
              <w:rPr>
                <w:rFonts w:ascii="Montserrat" w:eastAsia="Times New Roman" w:hAnsi="Montserrat"/>
                <w:color w:val="000000"/>
                <w:sz w:val="15"/>
                <w:szCs w:val="15"/>
                <w:lang w:eastAsia="es-MX"/>
              </w:rPr>
            </w:pPr>
            <w:r w:rsidRPr="00C7120C">
              <w:rPr>
                <w:rFonts w:ascii="Montserrat" w:eastAsia="Times New Roman" w:hAnsi="Montserrat"/>
                <w:color w:val="000000"/>
                <w:sz w:val="15"/>
                <w:szCs w:val="15"/>
                <w:lang w:eastAsia="es-MX"/>
              </w:rPr>
              <w:t>Cuotas Obrero Patronales</w:t>
            </w:r>
          </w:p>
        </w:tc>
        <w:tc>
          <w:tcPr>
            <w:tcW w:w="0" w:type="auto"/>
            <w:tcBorders>
              <w:top w:val="double" w:sz="12" w:space="0" w:color="808080"/>
              <w:left w:val="nil"/>
              <w:bottom w:val="nil"/>
              <w:right w:val="nil"/>
            </w:tcBorders>
            <w:shd w:val="clear" w:color="auto" w:fill="F2F2F2"/>
            <w:vAlign w:val="center"/>
          </w:tcPr>
          <w:p w:rsidR="00670C43" w:rsidRPr="00630D1C" w:rsidRDefault="00801A3C" w:rsidP="00670C43">
            <w:pPr>
              <w:spacing w:after="0" w:line="240" w:lineRule="exact"/>
              <w:jc w:val="right"/>
              <w:rPr>
                <w:rFonts w:ascii="Montserrat" w:hAnsi="Montserrat"/>
                <w:sz w:val="15"/>
                <w:szCs w:val="15"/>
              </w:rPr>
            </w:pPr>
            <w:r w:rsidRPr="00801A3C">
              <w:rPr>
                <w:rFonts w:ascii="Montserrat" w:hAnsi="Montserrat"/>
                <w:sz w:val="15"/>
                <w:szCs w:val="15"/>
              </w:rPr>
              <w:t>93,117,857,027</w:t>
            </w:r>
          </w:p>
        </w:tc>
        <w:tc>
          <w:tcPr>
            <w:tcW w:w="0" w:type="auto"/>
            <w:tcBorders>
              <w:top w:val="double" w:sz="12" w:space="0" w:color="808080"/>
              <w:left w:val="nil"/>
              <w:bottom w:val="nil"/>
              <w:right w:val="nil"/>
            </w:tcBorders>
            <w:shd w:val="clear" w:color="auto" w:fill="F2F2F2"/>
            <w:vAlign w:val="center"/>
          </w:tcPr>
          <w:p w:rsidR="00670C43" w:rsidRPr="00630D1C" w:rsidRDefault="005743E4" w:rsidP="00670C43">
            <w:pPr>
              <w:spacing w:after="0" w:line="240" w:lineRule="exact"/>
              <w:jc w:val="right"/>
              <w:rPr>
                <w:rFonts w:ascii="Montserrat" w:hAnsi="Montserrat"/>
                <w:sz w:val="15"/>
                <w:szCs w:val="15"/>
              </w:rPr>
            </w:pPr>
            <w:r w:rsidRPr="005743E4">
              <w:rPr>
                <w:rFonts w:ascii="Montserrat" w:eastAsia="Times New Roman" w:hAnsi="Montserrat"/>
                <w:color w:val="000000"/>
                <w:sz w:val="15"/>
                <w:szCs w:val="15"/>
                <w:lang w:eastAsia="es-MX"/>
              </w:rPr>
              <w:t>91</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589</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100</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937</w:t>
            </w:r>
          </w:p>
        </w:tc>
      </w:tr>
      <w:tr w:rsidR="00670C43" w:rsidRPr="00C7120C" w:rsidTr="00670C43">
        <w:tc>
          <w:tcPr>
            <w:tcW w:w="0" w:type="auto"/>
            <w:tcBorders>
              <w:top w:val="nil"/>
              <w:left w:val="nil"/>
              <w:bottom w:val="nil"/>
              <w:right w:val="nil"/>
            </w:tcBorders>
            <w:shd w:val="clear" w:color="auto" w:fill="F2F2F2"/>
            <w:vAlign w:val="center"/>
            <w:hideMark/>
          </w:tcPr>
          <w:p w:rsidR="00670C43" w:rsidRPr="00C7120C" w:rsidRDefault="00670C43" w:rsidP="00670C43">
            <w:pPr>
              <w:spacing w:after="0" w:line="240" w:lineRule="auto"/>
              <w:rPr>
                <w:rFonts w:ascii="Montserrat" w:eastAsia="Times New Roman" w:hAnsi="Montserrat"/>
                <w:color w:val="000000"/>
                <w:sz w:val="15"/>
                <w:szCs w:val="15"/>
                <w:lang w:eastAsia="es-MX"/>
              </w:rPr>
            </w:pPr>
            <w:r w:rsidRPr="00C7120C">
              <w:rPr>
                <w:rFonts w:ascii="Montserrat" w:eastAsia="Times New Roman" w:hAnsi="Montserrat"/>
                <w:color w:val="000000"/>
                <w:sz w:val="15"/>
                <w:szCs w:val="15"/>
                <w:lang w:eastAsia="es-MX"/>
              </w:rPr>
              <w:t>Cuotas del Gobierno Federal</w:t>
            </w:r>
          </w:p>
        </w:tc>
        <w:tc>
          <w:tcPr>
            <w:tcW w:w="0" w:type="auto"/>
            <w:tcBorders>
              <w:top w:val="nil"/>
              <w:left w:val="nil"/>
              <w:bottom w:val="nil"/>
              <w:right w:val="nil"/>
            </w:tcBorders>
            <w:shd w:val="clear" w:color="auto" w:fill="F2F2F2"/>
            <w:vAlign w:val="center"/>
          </w:tcPr>
          <w:p w:rsidR="00670C43" w:rsidRPr="00630D1C" w:rsidRDefault="00801A3C" w:rsidP="00670C43">
            <w:pPr>
              <w:spacing w:after="0" w:line="240" w:lineRule="auto"/>
              <w:jc w:val="right"/>
              <w:rPr>
                <w:rFonts w:ascii="Montserrat" w:eastAsia="Times New Roman" w:hAnsi="Montserrat"/>
                <w:color w:val="000000"/>
                <w:sz w:val="15"/>
                <w:szCs w:val="15"/>
                <w:lang w:eastAsia="es-MX"/>
              </w:rPr>
            </w:pPr>
            <w:r w:rsidRPr="00801A3C">
              <w:rPr>
                <w:rFonts w:ascii="Montserrat" w:eastAsia="Times New Roman" w:hAnsi="Montserrat"/>
                <w:color w:val="000000"/>
                <w:sz w:val="15"/>
                <w:szCs w:val="15"/>
                <w:lang w:eastAsia="es-MX"/>
              </w:rPr>
              <w:t>25,869,108,3</w:t>
            </w:r>
            <w:r w:rsidR="00561319">
              <w:rPr>
                <w:rFonts w:ascii="Montserrat" w:eastAsia="Times New Roman" w:hAnsi="Montserrat"/>
                <w:color w:val="000000"/>
                <w:sz w:val="15"/>
                <w:szCs w:val="15"/>
                <w:lang w:eastAsia="es-MX"/>
              </w:rPr>
              <w:t>39</w:t>
            </w:r>
          </w:p>
        </w:tc>
        <w:tc>
          <w:tcPr>
            <w:tcW w:w="0" w:type="auto"/>
            <w:tcBorders>
              <w:top w:val="nil"/>
              <w:left w:val="nil"/>
              <w:bottom w:val="nil"/>
              <w:right w:val="nil"/>
            </w:tcBorders>
            <w:shd w:val="clear" w:color="auto" w:fill="F2F2F2"/>
            <w:vAlign w:val="center"/>
          </w:tcPr>
          <w:p w:rsidR="00670C43" w:rsidRPr="00630D1C" w:rsidRDefault="005743E4" w:rsidP="00670C43">
            <w:pPr>
              <w:spacing w:after="0" w:line="240" w:lineRule="auto"/>
              <w:jc w:val="right"/>
              <w:rPr>
                <w:rFonts w:ascii="Montserrat" w:eastAsia="Times New Roman" w:hAnsi="Montserrat"/>
                <w:color w:val="000000"/>
                <w:sz w:val="15"/>
                <w:szCs w:val="15"/>
                <w:lang w:eastAsia="es-MX"/>
              </w:rPr>
            </w:pPr>
            <w:r w:rsidRPr="005743E4">
              <w:rPr>
                <w:rFonts w:ascii="Montserrat" w:eastAsia="Times New Roman" w:hAnsi="Montserrat"/>
                <w:color w:val="000000"/>
                <w:sz w:val="15"/>
                <w:szCs w:val="15"/>
                <w:lang w:eastAsia="es-MX"/>
              </w:rPr>
              <w:t>25</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970</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445</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983</w:t>
            </w:r>
          </w:p>
        </w:tc>
      </w:tr>
      <w:tr w:rsidR="00670C43" w:rsidRPr="00C7120C" w:rsidTr="00670C43">
        <w:tc>
          <w:tcPr>
            <w:tcW w:w="0" w:type="auto"/>
            <w:tcBorders>
              <w:top w:val="nil"/>
              <w:left w:val="nil"/>
              <w:bottom w:val="nil"/>
              <w:right w:val="nil"/>
            </w:tcBorders>
            <w:shd w:val="clear" w:color="auto" w:fill="F2F2F2"/>
            <w:vAlign w:val="center"/>
            <w:hideMark/>
          </w:tcPr>
          <w:p w:rsidR="00670C43" w:rsidRPr="00C7120C" w:rsidRDefault="00670C43" w:rsidP="00670C43">
            <w:pPr>
              <w:spacing w:after="0" w:line="240" w:lineRule="auto"/>
              <w:jc w:val="both"/>
              <w:rPr>
                <w:rFonts w:ascii="Montserrat" w:eastAsia="Times New Roman" w:hAnsi="Montserrat"/>
                <w:b/>
                <w:color w:val="000000"/>
                <w:sz w:val="15"/>
                <w:szCs w:val="15"/>
                <w:lang w:eastAsia="es-MX"/>
              </w:rPr>
            </w:pPr>
            <w:r w:rsidRPr="00C7120C">
              <w:rPr>
                <w:rFonts w:ascii="Montserrat" w:eastAsia="Times New Roman" w:hAnsi="Montserrat"/>
                <w:b/>
                <w:color w:val="000000"/>
                <w:sz w:val="15"/>
                <w:szCs w:val="15"/>
                <w:lang w:eastAsia="es-MX"/>
              </w:rPr>
              <w:t>Cuotas para la Seguridad Social</w:t>
            </w:r>
          </w:p>
        </w:tc>
        <w:tc>
          <w:tcPr>
            <w:tcW w:w="0" w:type="auto"/>
            <w:tcBorders>
              <w:top w:val="nil"/>
              <w:left w:val="nil"/>
              <w:bottom w:val="nil"/>
              <w:right w:val="nil"/>
            </w:tcBorders>
            <w:shd w:val="clear" w:color="auto" w:fill="F2F2F2"/>
            <w:vAlign w:val="center"/>
          </w:tcPr>
          <w:p w:rsidR="00670C43" w:rsidRPr="00801A3C" w:rsidRDefault="00801A3C" w:rsidP="00670C43">
            <w:pPr>
              <w:spacing w:after="0" w:line="240" w:lineRule="auto"/>
              <w:jc w:val="right"/>
              <w:rPr>
                <w:rFonts w:ascii="Montserrat" w:eastAsia="Times New Roman" w:hAnsi="Montserrat"/>
                <w:b/>
                <w:bCs/>
                <w:color w:val="000000"/>
                <w:sz w:val="15"/>
                <w:szCs w:val="15"/>
                <w:lang w:eastAsia="es-MX"/>
              </w:rPr>
            </w:pPr>
            <w:r w:rsidRPr="00801A3C">
              <w:rPr>
                <w:rFonts w:ascii="Montserrat" w:eastAsia="Times New Roman" w:hAnsi="Montserrat"/>
                <w:b/>
                <w:bCs/>
                <w:color w:val="000000"/>
                <w:sz w:val="15"/>
                <w:szCs w:val="15"/>
                <w:lang w:eastAsia="es-MX"/>
              </w:rPr>
              <w:t>118,986,965,366</w:t>
            </w:r>
          </w:p>
        </w:tc>
        <w:tc>
          <w:tcPr>
            <w:tcW w:w="0" w:type="auto"/>
            <w:tcBorders>
              <w:top w:val="nil"/>
              <w:left w:val="nil"/>
              <w:bottom w:val="nil"/>
              <w:right w:val="nil"/>
            </w:tcBorders>
            <w:shd w:val="clear" w:color="auto" w:fill="F2F2F2"/>
            <w:vAlign w:val="center"/>
          </w:tcPr>
          <w:p w:rsidR="00670C43" w:rsidRPr="00630D1C" w:rsidRDefault="005743E4" w:rsidP="00670C43">
            <w:pPr>
              <w:spacing w:after="0" w:line="240" w:lineRule="auto"/>
              <w:jc w:val="right"/>
              <w:rPr>
                <w:rFonts w:ascii="Montserrat" w:eastAsia="Times New Roman" w:hAnsi="Montserrat"/>
                <w:color w:val="000000"/>
                <w:sz w:val="15"/>
                <w:szCs w:val="15"/>
                <w:lang w:eastAsia="es-MX"/>
              </w:rPr>
            </w:pPr>
            <w:r w:rsidRPr="005743E4">
              <w:rPr>
                <w:rFonts w:ascii="Montserrat" w:eastAsia="Times New Roman" w:hAnsi="Montserrat"/>
                <w:b/>
                <w:bCs/>
                <w:color w:val="000000"/>
                <w:sz w:val="15"/>
                <w:szCs w:val="15"/>
                <w:lang w:eastAsia="es-MX"/>
              </w:rPr>
              <w:t>117</w:t>
            </w:r>
            <w:r>
              <w:rPr>
                <w:rFonts w:ascii="Montserrat" w:eastAsia="Times New Roman" w:hAnsi="Montserrat"/>
                <w:b/>
                <w:bCs/>
                <w:color w:val="000000"/>
                <w:sz w:val="15"/>
                <w:szCs w:val="15"/>
                <w:lang w:eastAsia="es-MX"/>
              </w:rPr>
              <w:t>,</w:t>
            </w:r>
            <w:r w:rsidRPr="005743E4">
              <w:rPr>
                <w:rFonts w:ascii="Montserrat" w:eastAsia="Times New Roman" w:hAnsi="Montserrat"/>
                <w:b/>
                <w:bCs/>
                <w:color w:val="000000"/>
                <w:sz w:val="15"/>
                <w:szCs w:val="15"/>
                <w:lang w:eastAsia="es-MX"/>
              </w:rPr>
              <w:t>559</w:t>
            </w:r>
            <w:r>
              <w:rPr>
                <w:rFonts w:ascii="Montserrat" w:eastAsia="Times New Roman" w:hAnsi="Montserrat"/>
                <w:b/>
                <w:bCs/>
                <w:color w:val="000000"/>
                <w:sz w:val="15"/>
                <w:szCs w:val="15"/>
                <w:lang w:eastAsia="es-MX"/>
              </w:rPr>
              <w:t>,</w:t>
            </w:r>
            <w:r w:rsidRPr="005743E4">
              <w:rPr>
                <w:rFonts w:ascii="Montserrat" w:eastAsia="Times New Roman" w:hAnsi="Montserrat"/>
                <w:b/>
                <w:bCs/>
                <w:color w:val="000000"/>
                <w:sz w:val="15"/>
                <w:szCs w:val="15"/>
                <w:lang w:eastAsia="es-MX"/>
              </w:rPr>
              <w:t>546</w:t>
            </w:r>
            <w:r>
              <w:rPr>
                <w:rFonts w:ascii="Montserrat" w:eastAsia="Times New Roman" w:hAnsi="Montserrat"/>
                <w:b/>
                <w:bCs/>
                <w:color w:val="000000"/>
                <w:sz w:val="15"/>
                <w:szCs w:val="15"/>
                <w:lang w:eastAsia="es-MX"/>
              </w:rPr>
              <w:t>,</w:t>
            </w:r>
            <w:r w:rsidRPr="005743E4">
              <w:rPr>
                <w:rFonts w:ascii="Montserrat" w:eastAsia="Times New Roman" w:hAnsi="Montserrat"/>
                <w:b/>
                <w:bCs/>
                <w:color w:val="000000"/>
                <w:sz w:val="15"/>
                <w:szCs w:val="15"/>
                <w:lang w:eastAsia="es-MX"/>
              </w:rPr>
              <w:t>920</w:t>
            </w:r>
          </w:p>
        </w:tc>
      </w:tr>
      <w:tr w:rsidR="00670C43" w:rsidRPr="00C7120C" w:rsidTr="00670C43">
        <w:tc>
          <w:tcPr>
            <w:tcW w:w="0" w:type="auto"/>
            <w:tcBorders>
              <w:top w:val="nil"/>
              <w:left w:val="nil"/>
              <w:bottom w:val="nil"/>
              <w:right w:val="nil"/>
            </w:tcBorders>
            <w:shd w:val="clear" w:color="auto" w:fill="F2F2F2"/>
            <w:vAlign w:val="center"/>
            <w:hideMark/>
          </w:tcPr>
          <w:p w:rsidR="00670C43" w:rsidRPr="00C7120C" w:rsidRDefault="00670C43" w:rsidP="00670C43">
            <w:pPr>
              <w:spacing w:after="0" w:line="240" w:lineRule="auto"/>
              <w:jc w:val="both"/>
              <w:rPr>
                <w:rFonts w:ascii="Montserrat" w:eastAsia="Times New Roman" w:hAnsi="Montserrat"/>
                <w:color w:val="000000"/>
                <w:sz w:val="15"/>
                <w:szCs w:val="15"/>
                <w:lang w:eastAsia="es-MX"/>
              </w:rPr>
            </w:pPr>
            <w:r w:rsidRPr="00C7120C">
              <w:rPr>
                <w:rFonts w:ascii="Montserrat" w:eastAsia="Times New Roman" w:hAnsi="Montserrat"/>
                <w:color w:val="000000"/>
                <w:sz w:val="15"/>
                <w:szCs w:val="15"/>
                <w:lang w:eastAsia="es-MX"/>
              </w:rPr>
              <w:t>Accesorios de Cuotas y Aportaciones de Seguridad Social</w:t>
            </w:r>
          </w:p>
        </w:tc>
        <w:tc>
          <w:tcPr>
            <w:tcW w:w="0" w:type="auto"/>
            <w:tcBorders>
              <w:top w:val="nil"/>
              <w:left w:val="nil"/>
              <w:bottom w:val="nil"/>
              <w:right w:val="nil"/>
            </w:tcBorders>
            <w:shd w:val="clear" w:color="auto" w:fill="F2F2F2"/>
            <w:vAlign w:val="center"/>
          </w:tcPr>
          <w:p w:rsidR="00670C43" w:rsidRPr="00630D1C" w:rsidRDefault="00801A3C" w:rsidP="00670C43">
            <w:pPr>
              <w:spacing w:after="0" w:line="240" w:lineRule="auto"/>
              <w:jc w:val="right"/>
              <w:rPr>
                <w:rFonts w:ascii="Montserrat" w:eastAsia="Times New Roman" w:hAnsi="Montserrat"/>
                <w:color w:val="000000"/>
                <w:sz w:val="15"/>
                <w:szCs w:val="15"/>
                <w:lang w:eastAsia="es-MX"/>
              </w:rPr>
            </w:pPr>
            <w:r w:rsidRPr="00801A3C">
              <w:rPr>
                <w:rFonts w:ascii="Montserrat" w:eastAsia="Times New Roman" w:hAnsi="Montserrat"/>
                <w:color w:val="000000"/>
                <w:sz w:val="15"/>
                <w:szCs w:val="15"/>
                <w:lang w:eastAsia="es-MX"/>
              </w:rPr>
              <w:t>3,954,871,775</w:t>
            </w:r>
          </w:p>
        </w:tc>
        <w:tc>
          <w:tcPr>
            <w:tcW w:w="0" w:type="auto"/>
            <w:tcBorders>
              <w:top w:val="nil"/>
              <w:left w:val="nil"/>
              <w:bottom w:val="nil"/>
              <w:right w:val="nil"/>
            </w:tcBorders>
            <w:shd w:val="clear" w:color="auto" w:fill="F2F2F2"/>
            <w:vAlign w:val="center"/>
          </w:tcPr>
          <w:p w:rsidR="00670C43" w:rsidRPr="00630D1C" w:rsidRDefault="00670C43" w:rsidP="00670C43">
            <w:pPr>
              <w:spacing w:after="0" w:line="240" w:lineRule="auto"/>
              <w:jc w:val="right"/>
              <w:rPr>
                <w:rFonts w:ascii="Montserrat" w:eastAsia="Times New Roman" w:hAnsi="Montserrat"/>
                <w:color w:val="000000"/>
                <w:sz w:val="15"/>
                <w:szCs w:val="15"/>
                <w:lang w:eastAsia="es-MX"/>
              </w:rPr>
            </w:pPr>
            <w:r w:rsidRPr="00EE46FA">
              <w:rPr>
                <w:rFonts w:ascii="Montserrat" w:eastAsia="Times New Roman" w:hAnsi="Montserrat"/>
                <w:color w:val="000000"/>
                <w:sz w:val="15"/>
                <w:szCs w:val="15"/>
                <w:lang w:eastAsia="es-MX"/>
              </w:rPr>
              <w:t xml:space="preserve">       </w:t>
            </w:r>
            <w:r w:rsidR="005743E4" w:rsidRPr="005743E4">
              <w:rPr>
                <w:rFonts w:ascii="Montserrat" w:eastAsia="Times New Roman" w:hAnsi="Montserrat"/>
                <w:color w:val="000000"/>
                <w:sz w:val="15"/>
                <w:szCs w:val="15"/>
                <w:lang w:eastAsia="es-MX"/>
              </w:rPr>
              <w:t>3</w:t>
            </w:r>
            <w:r w:rsidR="005743E4">
              <w:rPr>
                <w:rFonts w:ascii="Montserrat" w:eastAsia="Times New Roman" w:hAnsi="Montserrat"/>
                <w:color w:val="000000"/>
                <w:sz w:val="15"/>
                <w:szCs w:val="15"/>
                <w:lang w:eastAsia="es-MX"/>
              </w:rPr>
              <w:t>,</w:t>
            </w:r>
            <w:r w:rsidR="005743E4" w:rsidRPr="005743E4">
              <w:rPr>
                <w:rFonts w:ascii="Montserrat" w:eastAsia="Times New Roman" w:hAnsi="Montserrat"/>
                <w:color w:val="000000"/>
                <w:sz w:val="15"/>
                <w:szCs w:val="15"/>
                <w:lang w:eastAsia="es-MX"/>
              </w:rPr>
              <w:t>351</w:t>
            </w:r>
            <w:r w:rsidR="005743E4">
              <w:rPr>
                <w:rFonts w:ascii="Montserrat" w:eastAsia="Times New Roman" w:hAnsi="Montserrat"/>
                <w:color w:val="000000"/>
                <w:sz w:val="15"/>
                <w:szCs w:val="15"/>
                <w:lang w:eastAsia="es-MX"/>
              </w:rPr>
              <w:t>,</w:t>
            </w:r>
            <w:r w:rsidR="005743E4" w:rsidRPr="005743E4">
              <w:rPr>
                <w:rFonts w:ascii="Montserrat" w:eastAsia="Times New Roman" w:hAnsi="Montserrat"/>
                <w:color w:val="000000"/>
                <w:sz w:val="15"/>
                <w:szCs w:val="15"/>
                <w:lang w:eastAsia="es-MX"/>
              </w:rPr>
              <w:t>217</w:t>
            </w:r>
            <w:r w:rsidR="005743E4">
              <w:rPr>
                <w:rFonts w:ascii="Montserrat" w:eastAsia="Times New Roman" w:hAnsi="Montserrat"/>
                <w:color w:val="000000"/>
                <w:sz w:val="15"/>
                <w:szCs w:val="15"/>
                <w:lang w:eastAsia="es-MX"/>
              </w:rPr>
              <w:t>,</w:t>
            </w:r>
            <w:r w:rsidR="005743E4" w:rsidRPr="005743E4">
              <w:rPr>
                <w:rFonts w:ascii="Montserrat" w:eastAsia="Times New Roman" w:hAnsi="Montserrat"/>
                <w:color w:val="000000"/>
                <w:sz w:val="15"/>
                <w:szCs w:val="15"/>
                <w:lang w:eastAsia="es-MX"/>
              </w:rPr>
              <w:t>05</w:t>
            </w:r>
            <w:r w:rsidR="005743E4">
              <w:rPr>
                <w:rFonts w:ascii="Montserrat" w:eastAsia="Times New Roman" w:hAnsi="Montserrat"/>
                <w:color w:val="000000"/>
                <w:sz w:val="15"/>
                <w:szCs w:val="15"/>
                <w:lang w:eastAsia="es-MX"/>
              </w:rPr>
              <w:t>2</w:t>
            </w:r>
          </w:p>
        </w:tc>
      </w:tr>
      <w:tr w:rsidR="00670C43" w:rsidRPr="00C7120C" w:rsidTr="00670C43">
        <w:trPr>
          <w:trHeight w:val="254"/>
        </w:trPr>
        <w:tc>
          <w:tcPr>
            <w:tcW w:w="0" w:type="auto"/>
            <w:tcBorders>
              <w:top w:val="nil"/>
              <w:left w:val="nil"/>
              <w:bottom w:val="single" w:sz="12" w:space="0" w:color="808080"/>
              <w:right w:val="nil"/>
            </w:tcBorders>
            <w:shd w:val="clear" w:color="auto" w:fill="F2F2F2"/>
            <w:vAlign w:val="center"/>
            <w:hideMark/>
          </w:tcPr>
          <w:p w:rsidR="00670C43" w:rsidRPr="00C7120C" w:rsidRDefault="00670C43" w:rsidP="00670C43">
            <w:pPr>
              <w:spacing w:after="0" w:line="240" w:lineRule="auto"/>
              <w:jc w:val="both"/>
              <w:rPr>
                <w:rFonts w:ascii="Montserrat" w:eastAsia="Times New Roman" w:hAnsi="Montserrat"/>
                <w:b/>
                <w:bCs/>
                <w:color w:val="000000"/>
                <w:sz w:val="15"/>
                <w:szCs w:val="15"/>
                <w:lang w:eastAsia="es-MX"/>
              </w:rPr>
            </w:pPr>
            <w:r w:rsidRPr="00C7120C">
              <w:rPr>
                <w:rFonts w:ascii="Montserrat" w:eastAsia="Times New Roman" w:hAnsi="Montserrat"/>
                <w:b/>
                <w:bCs/>
                <w:color w:val="000000"/>
                <w:sz w:val="15"/>
                <w:szCs w:val="15"/>
                <w:lang w:eastAsia="es-MX"/>
              </w:rPr>
              <w:t>Total Cuotas y Aportaciones de Seguridad Social</w:t>
            </w:r>
          </w:p>
        </w:tc>
        <w:tc>
          <w:tcPr>
            <w:tcW w:w="0" w:type="auto"/>
            <w:tcBorders>
              <w:top w:val="nil"/>
              <w:left w:val="nil"/>
              <w:bottom w:val="single" w:sz="12" w:space="0" w:color="808080"/>
              <w:right w:val="nil"/>
            </w:tcBorders>
            <w:shd w:val="clear" w:color="auto" w:fill="F2F2F2"/>
            <w:vAlign w:val="center"/>
          </w:tcPr>
          <w:p w:rsidR="00670C43" w:rsidRPr="00630D1C" w:rsidRDefault="00801A3C" w:rsidP="00670C43">
            <w:pPr>
              <w:spacing w:after="0" w:line="240" w:lineRule="auto"/>
              <w:jc w:val="right"/>
              <w:rPr>
                <w:rFonts w:ascii="Montserrat" w:eastAsia="Times New Roman" w:hAnsi="Montserrat"/>
                <w:b/>
                <w:bCs/>
                <w:color w:val="000000"/>
                <w:sz w:val="15"/>
                <w:szCs w:val="15"/>
                <w:lang w:eastAsia="es-MX"/>
              </w:rPr>
            </w:pPr>
            <w:r w:rsidRPr="00801A3C">
              <w:rPr>
                <w:rFonts w:ascii="Montserrat" w:eastAsia="Times New Roman" w:hAnsi="Montserrat"/>
                <w:b/>
                <w:bCs/>
                <w:color w:val="000000"/>
                <w:sz w:val="15"/>
                <w:szCs w:val="15"/>
                <w:lang w:eastAsia="es-MX"/>
              </w:rPr>
              <w:t>122,941,837,141</w:t>
            </w:r>
          </w:p>
        </w:tc>
        <w:tc>
          <w:tcPr>
            <w:tcW w:w="0" w:type="auto"/>
            <w:tcBorders>
              <w:top w:val="nil"/>
              <w:left w:val="nil"/>
              <w:bottom w:val="single" w:sz="12" w:space="0" w:color="808080"/>
              <w:right w:val="nil"/>
            </w:tcBorders>
            <w:shd w:val="clear" w:color="auto" w:fill="F2F2F2"/>
            <w:vAlign w:val="center"/>
          </w:tcPr>
          <w:p w:rsidR="00670C43" w:rsidRPr="00630D1C" w:rsidRDefault="005743E4" w:rsidP="00670C43">
            <w:pPr>
              <w:spacing w:after="0" w:line="240" w:lineRule="auto"/>
              <w:jc w:val="right"/>
              <w:rPr>
                <w:rFonts w:ascii="Montserrat" w:eastAsia="Times New Roman" w:hAnsi="Montserrat"/>
                <w:b/>
                <w:bCs/>
                <w:color w:val="000000"/>
                <w:sz w:val="15"/>
                <w:szCs w:val="15"/>
                <w:lang w:eastAsia="es-MX"/>
              </w:rPr>
            </w:pPr>
            <w:r w:rsidRPr="005743E4">
              <w:rPr>
                <w:rFonts w:ascii="Montserrat" w:eastAsia="Times New Roman" w:hAnsi="Montserrat"/>
                <w:b/>
                <w:bCs/>
                <w:color w:val="000000"/>
                <w:sz w:val="15"/>
                <w:szCs w:val="15"/>
                <w:lang w:eastAsia="es-MX"/>
              </w:rPr>
              <w:t>120</w:t>
            </w:r>
            <w:r>
              <w:rPr>
                <w:rFonts w:ascii="Montserrat" w:eastAsia="Times New Roman" w:hAnsi="Montserrat"/>
                <w:b/>
                <w:bCs/>
                <w:color w:val="000000"/>
                <w:sz w:val="15"/>
                <w:szCs w:val="15"/>
                <w:lang w:eastAsia="es-MX"/>
              </w:rPr>
              <w:t>,</w:t>
            </w:r>
            <w:r w:rsidRPr="005743E4">
              <w:rPr>
                <w:rFonts w:ascii="Montserrat" w:eastAsia="Times New Roman" w:hAnsi="Montserrat"/>
                <w:b/>
                <w:bCs/>
                <w:color w:val="000000"/>
                <w:sz w:val="15"/>
                <w:szCs w:val="15"/>
                <w:lang w:eastAsia="es-MX"/>
              </w:rPr>
              <w:t>910</w:t>
            </w:r>
            <w:r>
              <w:rPr>
                <w:rFonts w:ascii="Montserrat" w:eastAsia="Times New Roman" w:hAnsi="Montserrat"/>
                <w:b/>
                <w:bCs/>
                <w:color w:val="000000"/>
                <w:sz w:val="15"/>
                <w:szCs w:val="15"/>
                <w:lang w:eastAsia="es-MX"/>
              </w:rPr>
              <w:t>,</w:t>
            </w:r>
            <w:r w:rsidRPr="005743E4">
              <w:rPr>
                <w:rFonts w:ascii="Montserrat" w:eastAsia="Times New Roman" w:hAnsi="Montserrat"/>
                <w:b/>
                <w:bCs/>
                <w:color w:val="000000"/>
                <w:sz w:val="15"/>
                <w:szCs w:val="15"/>
                <w:lang w:eastAsia="es-MX"/>
              </w:rPr>
              <w:t>763</w:t>
            </w:r>
            <w:r>
              <w:rPr>
                <w:rFonts w:ascii="Montserrat" w:eastAsia="Times New Roman" w:hAnsi="Montserrat"/>
                <w:b/>
                <w:bCs/>
                <w:color w:val="000000"/>
                <w:sz w:val="15"/>
                <w:szCs w:val="15"/>
                <w:lang w:eastAsia="es-MX"/>
              </w:rPr>
              <w:t>,</w:t>
            </w:r>
            <w:r w:rsidRPr="005743E4">
              <w:rPr>
                <w:rFonts w:ascii="Montserrat" w:eastAsia="Times New Roman" w:hAnsi="Montserrat"/>
                <w:b/>
                <w:bCs/>
                <w:color w:val="000000"/>
                <w:sz w:val="15"/>
                <w:szCs w:val="15"/>
                <w:lang w:eastAsia="es-MX"/>
              </w:rPr>
              <w:t>97</w:t>
            </w:r>
            <w:r>
              <w:rPr>
                <w:rFonts w:ascii="Montserrat" w:eastAsia="Times New Roman" w:hAnsi="Montserrat"/>
                <w:b/>
                <w:bCs/>
                <w:color w:val="000000"/>
                <w:sz w:val="15"/>
                <w:szCs w:val="15"/>
                <w:lang w:eastAsia="es-MX"/>
              </w:rPr>
              <w:t>2</w:t>
            </w:r>
          </w:p>
        </w:tc>
      </w:tr>
    </w:tbl>
    <w:p w:rsidR="00C7120C" w:rsidRDefault="00C7120C" w:rsidP="009F61CA">
      <w:pPr>
        <w:pStyle w:val="TEXTONORMAL"/>
      </w:pPr>
    </w:p>
    <w:p w:rsidR="00E05662" w:rsidRDefault="00E05662" w:rsidP="009F61CA">
      <w:pPr>
        <w:pStyle w:val="TEXTONORMAL"/>
      </w:pPr>
    </w:p>
    <w:p w:rsidR="00E05662" w:rsidRDefault="00E05662" w:rsidP="009F61CA">
      <w:pPr>
        <w:pStyle w:val="TEXTONORMAL"/>
      </w:pPr>
    </w:p>
    <w:p w:rsidR="00E05662" w:rsidRDefault="00E05662" w:rsidP="009F61CA">
      <w:pPr>
        <w:pStyle w:val="TEXTONORMAL"/>
      </w:pPr>
    </w:p>
    <w:p w:rsidR="00E05662" w:rsidRDefault="00E05662" w:rsidP="009F61CA">
      <w:pPr>
        <w:pStyle w:val="TEXTONORMAL"/>
      </w:pPr>
    </w:p>
    <w:p w:rsidR="00DF5BCF" w:rsidRDefault="00DF5BCF" w:rsidP="009F61CA">
      <w:pPr>
        <w:pStyle w:val="TEXTONORMAL"/>
      </w:pPr>
    </w:p>
    <w:p w:rsidR="003B5FAD" w:rsidRDefault="003B5FAD" w:rsidP="003B5FAD">
      <w:pPr>
        <w:pStyle w:val="TEXTONORMAL"/>
      </w:pPr>
      <w:r>
        <w:t>Las Cuotas Obrero-Patronales se registran al cierre de cada mes, con base en los días cotizados por los trabajadores y los factores establecidos en la LSS, para cada ramo de seguro.</w:t>
      </w:r>
    </w:p>
    <w:p w:rsidR="008C71AB" w:rsidRPr="003B5FAD" w:rsidRDefault="008C71AB" w:rsidP="003B5FAD">
      <w:pPr>
        <w:pStyle w:val="TEXTONORMAL"/>
        <w:rPr>
          <w:lang w:val="es-MX"/>
        </w:rPr>
      </w:pPr>
    </w:p>
    <w:p w:rsidR="00E05662" w:rsidRDefault="003B5FAD" w:rsidP="003B5FAD">
      <w:pPr>
        <w:pStyle w:val="VIETAFLECHA"/>
        <w:ind w:left="357" w:hanging="357"/>
      </w:pPr>
      <w:r>
        <w:t xml:space="preserve">Los Ingresos por Venta de Bienes y Prestación de Servicios </w:t>
      </w:r>
      <w:r w:rsidR="0079770C">
        <w:t>a</w:t>
      </w:r>
      <w:r w:rsidR="0079770C" w:rsidRPr="003202FD">
        <w:rPr>
          <w:lang w:val="es-MX"/>
        </w:rPr>
        <w:t>l 31 de marzo de 2021 y 2020</w:t>
      </w:r>
      <w:r>
        <w:t>, se integran de la siguiente manera:</w:t>
      </w:r>
    </w:p>
    <w:p w:rsidR="00E05662" w:rsidRDefault="00E05662"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964"/>
        <w:gridCol w:w="1098"/>
        <w:gridCol w:w="1116"/>
      </w:tblGrid>
      <w:tr w:rsidR="00670C43" w:rsidRPr="007D00A2" w:rsidTr="00D42325">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670C43" w:rsidRPr="007D00A2" w:rsidRDefault="00670C43" w:rsidP="00D42325">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670C43" w:rsidRPr="007D00A2" w:rsidRDefault="00670C43" w:rsidP="00D42325">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Cifras en pesos</w:t>
            </w:r>
          </w:p>
        </w:tc>
      </w:tr>
      <w:tr w:rsidR="00670C43" w:rsidRPr="007D00A2" w:rsidTr="00D42325">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670C43" w:rsidRPr="007D00A2" w:rsidRDefault="00670C43" w:rsidP="00D42325">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70C43" w:rsidRPr="007D00A2" w:rsidRDefault="00670C43" w:rsidP="00D42325">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70C43" w:rsidRPr="007D00A2" w:rsidRDefault="00670C43" w:rsidP="00D42325">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20</w:t>
            </w:r>
            <w:r>
              <w:rPr>
                <w:rFonts w:ascii="Montserrat" w:hAnsi="Montserrat"/>
                <w:b/>
                <w:color w:val="FFFFFF"/>
                <w:sz w:val="16"/>
                <w:szCs w:val="16"/>
              </w:rPr>
              <w:t>20</w:t>
            </w:r>
          </w:p>
        </w:tc>
      </w:tr>
      <w:tr w:rsidR="00670C43" w:rsidRPr="007D00A2" w:rsidTr="00670C43">
        <w:tc>
          <w:tcPr>
            <w:tcW w:w="0" w:type="auto"/>
            <w:tcBorders>
              <w:top w:val="double" w:sz="12" w:space="0" w:color="808080"/>
              <w:left w:val="nil"/>
              <w:bottom w:val="nil"/>
              <w:right w:val="nil"/>
            </w:tcBorders>
            <w:shd w:val="clear" w:color="auto" w:fill="F2F2F2"/>
            <w:vAlign w:val="center"/>
            <w:hideMark/>
          </w:tcPr>
          <w:p w:rsidR="00670C43" w:rsidRPr="002F414D" w:rsidRDefault="00670C43" w:rsidP="00670C43">
            <w:pPr>
              <w:spacing w:after="0" w:line="240" w:lineRule="auto"/>
              <w:jc w:val="both"/>
              <w:rPr>
                <w:rFonts w:ascii="Montserrat" w:eastAsia="Times New Roman" w:hAnsi="Montserrat"/>
                <w:color w:val="000000"/>
                <w:sz w:val="15"/>
                <w:szCs w:val="15"/>
                <w:lang w:eastAsia="es-MX"/>
              </w:rPr>
            </w:pPr>
            <w:r w:rsidRPr="002F414D">
              <w:rPr>
                <w:rFonts w:ascii="Montserrat" w:eastAsia="Times New Roman" w:hAnsi="Montserrat"/>
                <w:color w:val="000000"/>
                <w:sz w:val="15"/>
                <w:szCs w:val="15"/>
                <w:lang w:eastAsia="es-MX"/>
              </w:rPr>
              <w:t>Tiendas</w:t>
            </w:r>
          </w:p>
        </w:tc>
        <w:tc>
          <w:tcPr>
            <w:tcW w:w="0" w:type="auto"/>
            <w:tcBorders>
              <w:top w:val="double" w:sz="12" w:space="0" w:color="808080"/>
              <w:left w:val="nil"/>
              <w:bottom w:val="nil"/>
              <w:right w:val="nil"/>
            </w:tcBorders>
            <w:shd w:val="clear" w:color="auto" w:fill="F2F2F2"/>
            <w:vAlign w:val="center"/>
          </w:tcPr>
          <w:p w:rsidR="00670C43" w:rsidRPr="002F414D" w:rsidRDefault="00561319" w:rsidP="00670C43">
            <w:pPr>
              <w:spacing w:after="0" w:line="240" w:lineRule="exact"/>
              <w:jc w:val="right"/>
              <w:rPr>
                <w:rFonts w:ascii="Montserrat" w:hAnsi="Montserrat"/>
                <w:sz w:val="15"/>
                <w:szCs w:val="15"/>
              </w:rPr>
            </w:pPr>
            <w:r w:rsidRPr="00561319">
              <w:rPr>
                <w:rFonts w:ascii="Montserrat" w:hAnsi="Montserrat"/>
                <w:sz w:val="15"/>
                <w:szCs w:val="15"/>
              </w:rPr>
              <w:t>204,611,</w:t>
            </w:r>
            <w:r>
              <w:rPr>
                <w:rFonts w:ascii="Montserrat" w:hAnsi="Montserrat"/>
                <w:sz w:val="15"/>
                <w:szCs w:val="15"/>
              </w:rPr>
              <w:t>100</w:t>
            </w:r>
          </w:p>
        </w:tc>
        <w:tc>
          <w:tcPr>
            <w:tcW w:w="0" w:type="auto"/>
            <w:tcBorders>
              <w:top w:val="double" w:sz="12" w:space="0" w:color="808080"/>
              <w:left w:val="nil"/>
              <w:bottom w:val="nil"/>
              <w:right w:val="nil"/>
            </w:tcBorders>
            <w:shd w:val="clear" w:color="auto" w:fill="F2F2F2"/>
            <w:vAlign w:val="center"/>
            <w:hideMark/>
          </w:tcPr>
          <w:p w:rsidR="00670C43" w:rsidRPr="002F414D" w:rsidRDefault="005743E4" w:rsidP="00670C43">
            <w:pPr>
              <w:spacing w:after="0" w:line="240" w:lineRule="exact"/>
              <w:jc w:val="right"/>
              <w:rPr>
                <w:rFonts w:ascii="Montserrat" w:hAnsi="Montserrat"/>
                <w:sz w:val="15"/>
                <w:szCs w:val="15"/>
              </w:rPr>
            </w:pPr>
            <w:r w:rsidRPr="005743E4">
              <w:rPr>
                <w:rFonts w:ascii="Montserrat" w:eastAsia="Times New Roman" w:hAnsi="Montserrat"/>
                <w:color w:val="000000"/>
                <w:sz w:val="15"/>
                <w:szCs w:val="15"/>
                <w:lang w:eastAsia="es-MX"/>
              </w:rPr>
              <w:t>233</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758</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0</w:t>
            </w:r>
            <w:r>
              <w:rPr>
                <w:rFonts w:ascii="Montserrat" w:eastAsia="Times New Roman" w:hAnsi="Montserrat"/>
                <w:color w:val="000000"/>
                <w:sz w:val="15"/>
                <w:szCs w:val="15"/>
                <w:lang w:eastAsia="es-MX"/>
              </w:rPr>
              <w:t>70</w:t>
            </w:r>
          </w:p>
        </w:tc>
      </w:tr>
      <w:tr w:rsidR="00670C43" w:rsidRPr="007D00A2" w:rsidTr="00670C43">
        <w:tc>
          <w:tcPr>
            <w:tcW w:w="0" w:type="auto"/>
            <w:tcBorders>
              <w:top w:val="nil"/>
              <w:left w:val="nil"/>
              <w:bottom w:val="nil"/>
              <w:right w:val="nil"/>
            </w:tcBorders>
            <w:shd w:val="clear" w:color="auto" w:fill="F2F2F2"/>
            <w:vAlign w:val="center"/>
            <w:hideMark/>
          </w:tcPr>
          <w:p w:rsidR="00670C43" w:rsidRPr="002F414D" w:rsidRDefault="00670C43" w:rsidP="00670C43">
            <w:pPr>
              <w:spacing w:after="0" w:line="240" w:lineRule="auto"/>
              <w:jc w:val="both"/>
              <w:rPr>
                <w:rFonts w:ascii="Montserrat" w:eastAsia="Times New Roman" w:hAnsi="Montserrat"/>
                <w:color w:val="000000"/>
                <w:sz w:val="15"/>
                <w:szCs w:val="15"/>
                <w:lang w:eastAsia="es-MX"/>
              </w:rPr>
            </w:pPr>
            <w:r w:rsidRPr="002F414D">
              <w:rPr>
                <w:rFonts w:ascii="Montserrat" w:eastAsia="Times New Roman" w:hAnsi="Montserrat"/>
                <w:color w:val="000000"/>
                <w:sz w:val="15"/>
                <w:szCs w:val="15"/>
                <w:lang w:eastAsia="es-MX"/>
              </w:rPr>
              <w:t>Centros Vacacionales</w:t>
            </w:r>
          </w:p>
        </w:tc>
        <w:tc>
          <w:tcPr>
            <w:tcW w:w="0" w:type="auto"/>
            <w:tcBorders>
              <w:top w:val="nil"/>
              <w:left w:val="nil"/>
              <w:bottom w:val="nil"/>
              <w:right w:val="nil"/>
            </w:tcBorders>
            <w:shd w:val="clear" w:color="auto" w:fill="F2F2F2"/>
            <w:vAlign w:val="center"/>
          </w:tcPr>
          <w:p w:rsidR="00670C43" w:rsidRPr="002F414D" w:rsidRDefault="00561319" w:rsidP="00670C43">
            <w:pPr>
              <w:spacing w:after="0" w:line="240" w:lineRule="auto"/>
              <w:jc w:val="right"/>
              <w:rPr>
                <w:rFonts w:ascii="Montserrat" w:eastAsia="Times New Roman" w:hAnsi="Montserrat"/>
                <w:color w:val="000000"/>
                <w:sz w:val="15"/>
                <w:szCs w:val="15"/>
                <w:lang w:eastAsia="es-MX"/>
              </w:rPr>
            </w:pPr>
            <w:r w:rsidRPr="00561319">
              <w:rPr>
                <w:rFonts w:ascii="Montserrat" w:eastAsia="Times New Roman" w:hAnsi="Montserrat"/>
                <w:color w:val="000000"/>
                <w:sz w:val="15"/>
                <w:szCs w:val="15"/>
                <w:lang w:eastAsia="es-MX"/>
              </w:rPr>
              <w:t>60,909,236</w:t>
            </w:r>
          </w:p>
        </w:tc>
        <w:tc>
          <w:tcPr>
            <w:tcW w:w="0" w:type="auto"/>
            <w:tcBorders>
              <w:top w:val="nil"/>
              <w:left w:val="nil"/>
              <w:bottom w:val="nil"/>
              <w:right w:val="nil"/>
            </w:tcBorders>
            <w:shd w:val="clear" w:color="auto" w:fill="F2F2F2"/>
            <w:vAlign w:val="center"/>
            <w:hideMark/>
          </w:tcPr>
          <w:p w:rsidR="00670C43" w:rsidRPr="002F414D" w:rsidRDefault="005743E4" w:rsidP="00670C43">
            <w:pPr>
              <w:spacing w:after="0" w:line="240" w:lineRule="auto"/>
              <w:jc w:val="right"/>
              <w:rPr>
                <w:rFonts w:ascii="Montserrat" w:eastAsia="Times New Roman" w:hAnsi="Montserrat"/>
                <w:color w:val="000000"/>
                <w:sz w:val="15"/>
                <w:szCs w:val="15"/>
                <w:lang w:eastAsia="es-MX"/>
              </w:rPr>
            </w:pPr>
            <w:r w:rsidRPr="005743E4">
              <w:rPr>
                <w:rFonts w:ascii="Montserrat" w:eastAsia="Times New Roman" w:hAnsi="Montserrat"/>
                <w:color w:val="000000"/>
                <w:sz w:val="15"/>
                <w:szCs w:val="15"/>
                <w:lang w:eastAsia="es-MX"/>
              </w:rPr>
              <w:t>58</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190</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989</w:t>
            </w:r>
          </w:p>
        </w:tc>
      </w:tr>
      <w:tr w:rsidR="00670C43" w:rsidRPr="007D00A2" w:rsidTr="00670C43">
        <w:tc>
          <w:tcPr>
            <w:tcW w:w="0" w:type="auto"/>
            <w:tcBorders>
              <w:top w:val="nil"/>
              <w:left w:val="nil"/>
              <w:bottom w:val="nil"/>
              <w:right w:val="nil"/>
            </w:tcBorders>
            <w:shd w:val="clear" w:color="auto" w:fill="F2F2F2"/>
            <w:vAlign w:val="center"/>
            <w:hideMark/>
          </w:tcPr>
          <w:p w:rsidR="00670C43" w:rsidRPr="002F414D" w:rsidRDefault="00670C43" w:rsidP="00670C43">
            <w:pPr>
              <w:spacing w:after="0" w:line="240" w:lineRule="auto"/>
              <w:jc w:val="both"/>
              <w:rPr>
                <w:rFonts w:ascii="Montserrat" w:eastAsia="Times New Roman" w:hAnsi="Montserrat"/>
                <w:color w:val="000000"/>
                <w:sz w:val="15"/>
                <w:szCs w:val="15"/>
                <w:lang w:eastAsia="es-MX"/>
              </w:rPr>
            </w:pPr>
            <w:r w:rsidRPr="002F414D">
              <w:rPr>
                <w:rFonts w:ascii="Montserrat" w:eastAsia="Times New Roman" w:hAnsi="Montserrat"/>
                <w:color w:val="000000"/>
                <w:sz w:val="15"/>
                <w:szCs w:val="15"/>
                <w:lang w:eastAsia="es-MX"/>
              </w:rPr>
              <w:t>Otros Ingresos por Atención Médica a no Derechohabientes</w:t>
            </w:r>
          </w:p>
        </w:tc>
        <w:tc>
          <w:tcPr>
            <w:tcW w:w="0" w:type="auto"/>
            <w:tcBorders>
              <w:top w:val="nil"/>
              <w:left w:val="nil"/>
              <w:bottom w:val="nil"/>
              <w:right w:val="nil"/>
            </w:tcBorders>
            <w:shd w:val="clear" w:color="auto" w:fill="F2F2F2"/>
            <w:vAlign w:val="center"/>
          </w:tcPr>
          <w:p w:rsidR="00670C43" w:rsidRPr="002F414D" w:rsidRDefault="00561319" w:rsidP="00670C43">
            <w:pPr>
              <w:spacing w:after="0" w:line="240" w:lineRule="auto"/>
              <w:jc w:val="right"/>
              <w:rPr>
                <w:rFonts w:ascii="Montserrat" w:eastAsia="Times New Roman" w:hAnsi="Montserrat"/>
                <w:color w:val="000000"/>
                <w:sz w:val="15"/>
                <w:szCs w:val="15"/>
                <w:lang w:eastAsia="es-MX"/>
              </w:rPr>
            </w:pPr>
            <w:r w:rsidRPr="00561319">
              <w:rPr>
                <w:rFonts w:ascii="Montserrat" w:eastAsia="Times New Roman" w:hAnsi="Montserrat"/>
                <w:color w:val="000000"/>
                <w:sz w:val="15"/>
                <w:szCs w:val="15"/>
                <w:lang w:eastAsia="es-MX"/>
              </w:rPr>
              <w:t>2,603,529</w:t>
            </w:r>
          </w:p>
        </w:tc>
        <w:tc>
          <w:tcPr>
            <w:tcW w:w="0" w:type="auto"/>
            <w:tcBorders>
              <w:top w:val="nil"/>
              <w:left w:val="nil"/>
              <w:bottom w:val="nil"/>
              <w:right w:val="nil"/>
            </w:tcBorders>
            <w:shd w:val="clear" w:color="auto" w:fill="F2F2F2"/>
            <w:vAlign w:val="center"/>
            <w:hideMark/>
          </w:tcPr>
          <w:p w:rsidR="00670C43" w:rsidRPr="002F414D" w:rsidRDefault="005743E4" w:rsidP="00670C43">
            <w:pPr>
              <w:spacing w:after="0" w:line="240" w:lineRule="auto"/>
              <w:jc w:val="right"/>
              <w:rPr>
                <w:rFonts w:ascii="Montserrat" w:eastAsia="Times New Roman" w:hAnsi="Montserrat"/>
                <w:color w:val="000000"/>
                <w:sz w:val="15"/>
                <w:szCs w:val="15"/>
                <w:lang w:eastAsia="es-MX"/>
              </w:rPr>
            </w:pPr>
            <w:r w:rsidRPr="005743E4">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761</w:t>
            </w:r>
            <w:r>
              <w:rPr>
                <w:rFonts w:ascii="Montserrat" w:eastAsia="Times New Roman" w:hAnsi="Montserrat"/>
                <w:color w:val="000000"/>
                <w:sz w:val="15"/>
                <w:szCs w:val="15"/>
                <w:lang w:eastAsia="es-MX"/>
              </w:rPr>
              <w:t>,</w:t>
            </w:r>
            <w:r w:rsidRPr="005743E4">
              <w:rPr>
                <w:rFonts w:ascii="Montserrat" w:eastAsia="Times New Roman" w:hAnsi="Montserrat"/>
                <w:color w:val="000000"/>
                <w:sz w:val="15"/>
                <w:szCs w:val="15"/>
                <w:lang w:eastAsia="es-MX"/>
              </w:rPr>
              <w:t>33</w:t>
            </w:r>
            <w:r w:rsidR="00BC6D7B">
              <w:rPr>
                <w:rFonts w:ascii="Montserrat" w:eastAsia="Times New Roman" w:hAnsi="Montserrat"/>
                <w:color w:val="000000"/>
                <w:sz w:val="15"/>
                <w:szCs w:val="15"/>
                <w:lang w:eastAsia="es-MX"/>
              </w:rPr>
              <w:t>7</w:t>
            </w:r>
          </w:p>
        </w:tc>
      </w:tr>
      <w:tr w:rsidR="00670C43" w:rsidRPr="007D00A2" w:rsidTr="00670C43">
        <w:tc>
          <w:tcPr>
            <w:tcW w:w="0" w:type="auto"/>
            <w:tcBorders>
              <w:top w:val="nil"/>
              <w:left w:val="nil"/>
              <w:bottom w:val="single" w:sz="12" w:space="0" w:color="808080"/>
              <w:right w:val="nil"/>
            </w:tcBorders>
            <w:shd w:val="clear" w:color="auto" w:fill="F2F2F2"/>
            <w:vAlign w:val="center"/>
            <w:hideMark/>
          </w:tcPr>
          <w:p w:rsidR="00670C43" w:rsidRPr="002F414D" w:rsidRDefault="00670C43" w:rsidP="00670C43">
            <w:pPr>
              <w:spacing w:after="0" w:line="240" w:lineRule="auto"/>
              <w:jc w:val="both"/>
              <w:rPr>
                <w:rFonts w:ascii="Montserrat" w:eastAsia="Times New Roman" w:hAnsi="Montserrat"/>
                <w:b/>
                <w:bCs/>
                <w:color w:val="000000"/>
                <w:sz w:val="15"/>
                <w:szCs w:val="15"/>
                <w:lang w:eastAsia="es-MX"/>
              </w:rPr>
            </w:pPr>
            <w:r w:rsidRPr="002F414D">
              <w:rPr>
                <w:rFonts w:ascii="Montserrat" w:eastAsia="Times New Roman" w:hAnsi="Montserrat"/>
                <w:b/>
                <w:bCs/>
                <w:color w:val="000000"/>
                <w:sz w:val="15"/>
                <w:szCs w:val="15"/>
                <w:lang w:eastAsia="es-MX"/>
              </w:rPr>
              <w:t>Total Ingresos por Venta de Bienes y Prestación de Servicios</w:t>
            </w:r>
          </w:p>
        </w:tc>
        <w:tc>
          <w:tcPr>
            <w:tcW w:w="0" w:type="auto"/>
            <w:tcBorders>
              <w:top w:val="nil"/>
              <w:left w:val="nil"/>
              <w:bottom w:val="single" w:sz="12" w:space="0" w:color="808080"/>
              <w:right w:val="nil"/>
            </w:tcBorders>
            <w:shd w:val="clear" w:color="auto" w:fill="F2F2F2"/>
            <w:vAlign w:val="center"/>
          </w:tcPr>
          <w:p w:rsidR="00670C43" w:rsidRPr="00561319" w:rsidRDefault="00561319" w:rsidP="00670C43">
            <w:pPr>
              <w:spacing w:after="0" w:line="240" w:lineRule="auto"/>
              <w:jc w:val="right"/>
              <w:rPr>
                <w:rFonts w:ascii="Montserrat" w:eastAsia="Times New Roman" w:hAnsi="Montserrat"/>
                <w:b/>
                <w:bCs/>
                <w:color w:val="000000"/>
                <w:sz w:val="15"/>
                <w:szCs w:val="15"/>
                <w:lang w:eastAsia="es-MX"/>
              </w:rPr>
            </w:pPr>
            <w:r w:rsidRPr="00561319">
              <w:rPr>
                <w:rFonts w:ascii="Montserrat" w:eastAsia="Times New Roman" w:hAnsi="Montserrat"/>
                <w:b/>
                <w:bCs/>
                <w:color w:val="000000"/>
                <w:sz w:val="15"/>
                <w:szCs w:val="15"/>
                <w:lang w:eastAsia="es-MX"/>
              </w:rPr>
              <w:t>268,123,865</w:t>
            </w:r>
          </w:p>
        </w:tc>
        <w:tc>
          <w:tcPr>
            <w:tcW w:w="0" w:type="auto"/>
            <w:tcBorders>
              <w:top w:val="nil"/>
              <w:left w:val="nil"/>
              <w:bottom w:val="single" w:sz="12" w:space="0" w:color="808080"/>
              <w:right w:val="nil"/>
            </w:tcBorders>
            <w:shd w:val="clear" w:color="auto" w:fill="F2F2F2"/>
            <w:vAlign w:val="center"/>
            <w:hideMark/>
          </w:tcPr>
          <w:p w:rsidR="00670C43" w:rsidRPr="002F414D" w:rsidRDefault="00BC6D7B" w:rsidP="00670C43">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b/>
                <w:bCs/>
                <w:color w:val="000000"/>
                <w:sz w:val="15"/>
                <w:szCs w:val="15"/>
                <w:lang w:eastAsia="es-MX"/>
              </w:rPr>
              <w:t>294,710,396</w:t>
            </w:r>
          </w:p>
        </w:tc>
      </w:tr>
    </w:tbl>
    <w:p w:rsidR="007D00A2" w:rsidRDefault="007D00A2" w:rsidP="009F61CA">
      <w:pPr>
        <w:pStyle w:val="TEXTONORMAL"/>
      </w:pPr>
    </w:p>
    <w:p w:rsidR="007D00A2" w:rsidRDefault="007D00A2" w:rsidP="009F61CA">
      <w:pPr>
        <w:pStyle w:val="TEXTONORMAL"/>
      </w:pPr>
    </w:p>
    <w:p w:rsidR="007D00A2" w:rsidRDefault="007D00A2" w:rsidP="009F61CA">
      <w:pPr>
        <w:pStyle w:val="TEXTONORMAL"/>
      </w:pPr>
    </w:p>
    <w:p w:rsidR="007D00A2" w:rsidRDefault="007D00A2" w:rsidP="009F61CA">
      <w:pPr>
        <w:pStyle w:val="TEXTONORMAL"/>
      </w:pPr>
    </w:p>
    <w:p w:rsidR="00F3217A" w:rsidRDefault="00F3217A" w:rsidP="009F61CA">
      <w:pPr>
        <w:pStyle w:val="TEXTONORMAL"/>
      </w:pPr>
    </w:p>
    <w:p w:rsidR="00A178A4" w:rsidRDefault="00A178A4" w:rsidP="009F61CA">
      <w:pPr>
        <w:pStyle w:val="TEXTONORMAL"/>
      </w:pPr>
    </w:p>
    <w:p w:rsidR="00A178A4" w:rsidRDefault="00A178A4" w:rsidP="009F61CA">
      <w:pPr>
        <w:pStyle w:val="TEXTONORMAL"/>
      </w:pPr>
    </w:p>
    <w:p w:rsidR="00A178A4" w:rsidRDefault="00A178A4" w:rsidP="009F61CA">
      <w:pPr>
        <w:pStyle w:val="TEXTONORMAL"/>
      </w:pPr>
    </w:p>
    <w:p w:rsidR="00A178A4" w:rsidRDefault="00A178A4" w:rsidP="009F61CA">
      <w:pPr>
        <w:pStyle w:val="TEXTONORMAL"/>
      </w:pPr>
    </w:p>
    <w:p w:rsidR="00E8289E" w:rsidRDefault="00E8289E" w:rsidP="009F61CA">
      <w:pPr>
        <w:pStyle w:val="TEXTONORMAL"/>
      </w:pPr>
    </w:p>
    <w:p w:rsidR="00A76325" w:rsidRPr="00A76325" w:rsidRDefault="00A374A7" w:rsidP="005A0D09">
      <w:pPr>
        <w:pStyle w:val="VIETAFLECHA"/>
        <w:ind w:left="357" w:hanging="357"/>
      </w:pPr>
      <w:r w:rsidRPr="003202FD">
        <w:rPr>
          <w:lang w:val="es-MX"/>
        </w:rPr>
        <w:lastRenderedPageBreak/>
        <w:t>Al 31 de marzo de 2021 y 2020</w:t>
      </w:r>
      <w:r w:rsidR="00A76325" w:rsidRPr="00A76325">
        <w:t>, el rubro de Otros Ingresos y Beneficios Varios se integran de la siguiente manera:</w:t>
      </w:r>
    </w:p>
    <w:p w:rsidR="00A76325" w:rsidRDefault="00A76325" w:rsidP="009F61CA">
      <w:pPr>
        <w:pStyle w:val="TEXTONORMAL"/>
      </w:pPr>
    </w:p>
    <w:tbl>
      <w:tblPr>
        <w:tblW w:w="8100" w:type="dxa"/>
        <w:jc w:val="center"/>
        <w:tblInd w:w="85" w:type="dxa"/>
        <w:tblCellMar>
          <w:left w:w="70" w:type="dxa"/>
          <w:right w:w="70" w:type="dxa"/>
        </w:tblCellMar>
        <w:tblLook w:val="04A0" w:firstRow="1" w:lastRow="0" w:firstColumn="1" w:lastColumn="0" w:noHBand="0" w:noVBand="1"/>
      </w:tblPr>
      <w:tblGrid>
        <w:gridCol w:w="4660"/>
        <w:gridCol w:w="1720"/>
        <w:gridCol w:w="1720"/>
      </w:tblGrid>
      <w:tr w:rsidR="00E643BF" w:rsidRPr="00E643BF" w:rsidTr="00E643BF">
        <w:trPr>
          <w:trHeight w:val="330"/>
          <w:jc w:val="center"/>
        </w:trPr>
        <w:tc>
          <w:tcPr>
            <w:tcW w:w="46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Cifras en pesos</w:t>
            </w:r>
          </w:p>
        </w:tc>
      </w:tr>
      <w:tr w:rsidR="00E643BF" w:rsidRPr="00E643BF" w:rsidTr="00E643BF">
        <w:trPr>
          <w:trHeight w:val="330"/>
          <w:jc w:val="center"/>
        </w:trPr>
        <w:tc>
          <w:tcPr>
            <w:tcW w:w="4660" w:type="dxa"/>
            <w:vMerge/>
            <w:tcBorders>
              <w:top w:val="single" w:sz="12" w:space="0" w:color="808080"/>
              <w:left w:val="single" w:sz="12" w:space="0" w:color="FFFFFF"/>
              <w:bottom w:val="double" w:sz="12" w:space="0" w:color="808080"/>
              <w:right w:val="single" w:sz="12" w:space="0" w:color="FFFFFF"/>
            </w:tcBorders>
            <w:vAlign w:val="center"/>
            <w:hideMark/>
          </w:tcPr>
          <w:p w:rsidR="00E643BF" w:rsidRPr="00E643BF" w:rsidRDefault="00E643BF" w:rsidP="00E643BF">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808080"/>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2021</w:t>
            </w:r>
          </w:p>
        </w:tc>
        <w:tc>
          <w:tcPr>
            <w:tcW w:w="1720" w:type="dxa"/>
            <w:tcBorders>
              <w:top w:val="nil"/>
              <w:left w:val="nil"/>
              <w:bottom w:val="double" w:sz="12" w:space="0" w:color="808080"/>
              <w:right w:val="single" w:sz="12" w:space="0" w:color="FFFFFF"/>
            </w:tcBorders>
            <w:shd w:val="clear" w:color="000000" w:fill="D4C19C"/>
            <w:vAlign w:val="center"/>
            <w:hideMark/>
          </w:tcPr>
          <w:p w:rsidR="00E643BF" w:rsidRPr="00E643BF" w:rsidRDefault="00E643BF" w:rsidP="00E643BF">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2020</w:t>
            </w:r>
          </w:p>
        </w:tc>
      </w:tr>
      <w:tr w:rsidR="00E643BF" w:rsidRPr="00E643BF" w:rsidTr="00E643BF">
        <w:trPr>
          <w:trHeight w:val="39"/>
          <w:jc w:val="center"/>
        </w:trPr>
        <w:tc>
          <w:tcPr>
            <w:tcW w:w="4660" w:type="dxa"/>
            <w:tcBorders>
              <w:top w:val="double" w:sz="12" w:space="0" w:color="808080"/>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Ventas, Comisiones y Servicios</w:t>
            </w:r>
          </w:p>
        </w:tc>
        <w:tc>
          <w:tcPr>
            <w:tcW w:w="1720" w:type="dxa"/>
            <w:tcBorders>
              <w:top w:val="double" w:sz="12" w:space="0" w:color="808080"/>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sz w:val="15"/>
                <w:szCs w:val="15"/>
                <w:lang w:eastAsia="es-MX"/>
              </w:rPr>
              <w:t>885,085,692</w:t>
            </w:r>
          </w:p>
        </w:tc>
        <w:tc>
          <w:tcPr>
            <w:tcW w:w="1720" w:type="dxa"/>
            <w:tcBorders>
              <w:top w:val="double" w:sz="12" w:space="0" w:color="808080"/>
              <w:left w:val="nil"/>
              <w:bottom w:val="nil"/>
              <w:right w:val="nil"/>
            </w:tcBorders>
            <w:shd w:val="clear" w:color="000000" w:fill="F2F2F2"/>
            <w:vAlign w:val="center"/>
            <w:hideMark/>
          </w:tcPr>
          <w:p w:rsidR="00E643BF" w:rsidRPr="00E643BF" w:rsidRDefault="00EC4030" w:rsidP="00E643BF">
            <w:pPr>
              <w:spacing w:after="0" w:line="240" w:lineRule="auto"/>
              <w:jc w:val="right"/>
              <w:rPr>
                <w:rFonts w:ascii="Montserrat" w:eastAsia="Times New Roman" w:hAnsi="Montserrat"/>
                <w:color w:val="000000"/>
                <w:sz w:val="15"/>
                <w:szCs w:val="15"/>
                <w:lang w:val="es-MX" w:eastAsia="es-MX"/>
              </w:rPr>
            </w:pPr>
            <w:r w:rsidRPr="00EC4030">
              <w:rPr>
                <w:rFonts w:ascii="Montserrat" w:eastAsia="Times New Roman" w:hAnsi="Montserrat"/>
                <w:color w:val="000000"/>
                <w:sz w:val="15"/>
                <w:szCs w:val="15"/>
                <w:lang w:eastAsia="es-MX"/>
              </w:rPr>
              <w:t>891</w:t>
            </w:r>
            <w:r>
              <w:rPr>
                <w:rFonts w:ascii="Montserrat" w:eastAsia="Times New Roman" w:hAnsi="Montserrat"/>
                <w:color w:val="000000"/>
                <w:sz w:val="15"/>
                <w:szCs w:val="15"/>
                <w:lang w:eastAsia="es-MX"/>
              </w:rPr>
              <w:t>,</w:t>
            </w:r>
            <w:r w:rsidRPr="00EC4030">
              <w:rPr>
                <w:rFonts w:ascii="Montserrat" w:eastAsia="Times New Roman" w:hAnsi="Montserrat"/>
                <w:color w:val="000000"/>
                <w:sz w:val="15"/>
                <w:szCs w:val="15"/>
                <w:lang w:eastAsia="es-MX"/>
              </w:rPr>
              <w:t>655</w:t>
            </w:r>
            <w:r>
              <w:rPr>
                <w:rFonts w:ascii="Montserrat" w:eastAsia="Times New Roman" w:hAnsi="Montserrat"/>
                <w:color w:val="000000"/>
                <w:sz w:val="15"/>
                <w:szCs w:val="15"/>
                <w:lang w:eastAsia="es-MX"/>
              </w:rPr>
              <w:t>,</w:t>
            </w:r>
            <w:r w:rsidRPr="00EC4030">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9</w:t>
            </w:r>
          </w:p>
        </w:tc>
      </w:tr>
      <w:tr w:rsidR="00E643BF" w:rsidRPr="00E643BF" w:rsidTr="00E643BF">
        <w:trPr>
          <w:trHeight w:val="74"/>
          <w:jc w:val="center"/>
        </w:trPr>
        <w:tc>
          <w:tcPr>
            <w:tcW w:w="466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Recuperación RJP IMSS-BIENESTAR</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510,014,209</w:t>
            </w:r>
          </w:p>
        </w:tc>
        <w:tc>
          <w:tcPr>
            <w:tcW w:w="1720" w:type="dxa"/>
            <w:tcBorders>
              <w:top w:val="nil"/>
              <w:left w:val="nil"/>
              <w:bottom w:val="nil"/>
              <w:right w:val="nil"/>
            </w:tcBorders>
            <w:shd w:val="clear" w:color="000000" w:fill="F2F2F2"/>
            <w:vAlign w:val="center"/>
            <w:hideMark/>
          </w:tcPr>
          <w:p w:rsidR="00E643BF" w:rsidRPr="00E643BF" w:rsidRDefault="00EC4030" w:rsidP="00E643B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446,865,603</w:t>
            </w:r>
          </w:p>
        </w:tc>
      </w:tr>
      <w:tr w:rsidR="00E643BF" w:rsidRPr="00E643BF" w:rsidTr="00E643BF">
        <w:trPr>
          <w:trHeight w:val="90"/>
          <w:jc w:val="center"/>
        </w:trPr>
        <w:tc>
          <w:tcPr>
            <w:tcW w:w="466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Diferencias por tipo de Cambio a Favor en Efectivo y Equivalentes</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210,362,277</w:t>
            </w:r>
          </w:p>
        </w:tc>
        <w:tc>
          <w:tcPr>
            <w:tcW w:w="1720" w:type="dxa"/>
            <w:tcBorders>
              <w:top w:val="nil"/>
              <w:left w:val="nil"/>
              <w:bottom w:val="nil"/>
              <w:right w:val="nil"/>
            </w:tcBorders>
            <w:shd w:val="clear" w:color="000000" w:fill="F2F2F2"/>
            <w:vAlign w:val="center"/>
            <w:hideMark/>
          </w:tcPr>
          <w:p w:rsidR="00E643BF" w:rsidRPr="00E643BF" w:rsidRDefault="00EC4030" w:rsidP="00E643B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6,182,711</w:t>
            </w:r>
          </w:p>
        </w:tc>
      </w:tr>
      <w:tr w:rsidR="00E643BF" w:rsidRPr="00E643BF" w:rsidTr="00E643BF">
        <w:trPr>
          <w:trHeight w:val="74"/>
          <w:jc w:val="center"/>
        </w:trPr>
        <w:tc>
          <w:tcPr>
            <w:tcW w:w="466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Bonificaciones y Descuentos</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57,580,011</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0</w:t>
            </w:r>
          </w:p>
        </w:tc>
      </w:tr>
      <w:tr w:rsidR="00E643BF" w:rsidRPr="00E643BF" w:rsidTr="00E643BF">
        <w:trPr>
          <w:trHeight w:val="152"/>
          <w:jc w:val="center"/>
        </w:trPr>
        <w:tc>
          <w:tcPr>
            <w:tcW w:w="466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Fondos y Fideicomisos</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41,023,944</w:t>
            </w:r>
          </w:p>
        </w:tc>
        <w:tc>
          <w:tcPr>
            <w:tcW w:w="1720" w:type="dxa"/>
            <w:tcBorders>
              <w:top w:val="nil"/>
              <w:left w:val="nil"/>
              <w:bottom w:val="nil"/>
              <w:right w:val="nil"/>
            </w:tcBorders>
            <w:shd w:val="clear" w:color="000000" w:fill="F2F2F2"/>
            <w:vAlign w:val="center"/>
            <w:hideMark/>
          </w:tcPr>
          <w:p w:rsidR="00E643BF" w:rsidRPr="00E643BF" w:rsidRDefault="008B1C73" w:rsidP="00E643B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43,245,813</w:t>
            </w:r>
          </w:p>
        </w:tc>
      </w:tr>
      <w:tr w:rsidR="00E643BF" w:rsidRPr="00E643BF" w:rsidTr="00E643BF">
        <w:trPr>
          <w:trHeight w:val="112"/>
          <w:jc w:val="center"/>
        </w:trPr>
        <w:tc>
          <w:tcPr>
            <w:tcW w:w="466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Prescripciones</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18,523,718</w:t>
            </w:r>
          </w:p>
        </w:tc>
        <w:tc>
          <w:tcPr>
            <w:tcW w:w="1720" w:type="dxa"/>
            <w:tcBorders>
              <w:top w:val="nil"/>
              <w:left w:val="nil"/>
              <w:bottom w:val="nil"/>
              <w:right w:val="nil"/>
            </w:tcBorders>
            <w:shd w:val="clear" w:color="000000" w:fill="F2F2F2"/>
            <w:vAlign w:val="center"/>
            <w:hideMark/>
          </w:tcPr>
          <w:p w:rsidR="00E643BF" w:rsidRPr="00E643BF" w:rsidRDefault="008B1C73" w:rsidP="00E643B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13,555,936</w:t>
            </w:r>
          </w:p>
        </w:tc>
      </w:tr>
      <w:tr w:rsidR="00E643BF" w:rsidRPr="00E643BF" w:rsidTr="00E643BF">
        <w:trPr>
          <w:trHeight w:val="74"/>
          <w:jc w:val="center"/>
        </w:trPr>
        <w:tc>
          <w:tcPr>
            <w:tcW w:w="466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Bienes Adjudicados</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36,063</w:t>
            </w:r>
          </w:p>
        </w:tc>
        <w:tc>
          <w:tcPr>
            <w:tcW w:w="1720" w:type="dxa"/>
            <w:tcBorders>
              <w:top w:val="nil"/>
              <w:left w:val="nil"/>
              <w:bottom w:val="nil"/>
              <w:right w:val="nil"/>
            </w:tcBorders>
            <w:shd w:val="clear" w:color="000000" w:fill="F2F2F2"/>
            <w:vAlign w:val="center"/>
            <w:hideMark/>
          </w:tcPr>
          <w:p w:rsidR="00E643BF" w:rsidRPr="00E643BF" w:rsidRDefault="008B1C73" w:rsidP="008B1C73">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0</w:t>
            </w:r>
          </w:p>
        </w:tc>
      </w:tr>
      <w:tr w:rsidR="00E643BF" w:rsidRPr="00E643BF" w:rsidTr="00E643BF">
        <w:trPr>
          <w:trHeight w:val="160"/>
          <w:jc w:val="center"/>
        </w:trPr>
        <w:tc>
          <w:tcPr>
            <w:tcW w:w="466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Revalorización, Crédito y Primas de Seguro</w:t>
            </w:r>
          </w:p>
        </w:tc>
        <w:tc>
          <w:tcPr>
            <w:tcW w:w="1720" w:type="dxa"/>
            <w:tcBorders>
              <w:top w:val="nil"/>
              <w:left w:val="nil"/>
              <w:bottom w:val="nil"/>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-16,251,302</w:t>
            </w:r>
          </w:p>
        </w:tc>
        <w:tc>
          <w:tcPr>
            <w:tcW w:w="1720" w:type="dxa"/>
            <w:tcBorders>
              <w:top w:val="nil"/>
              <w:left w:val="nil"/>
              <w:bottom w:val="nil"/>
              <w:right w:val="nil"/>
            </w:tcBorders>
            <w:shd w:val="clear" w:color="000000" w:fill="F2F2F2"/>
            <w:vAlign w:val="center"/>
            <w:hideMark/>
          </w:tcPr>
          <w:p w:rsidR="00E643BF" w:rsidRPr="00E643BF" w:rsidRDefault="008B1C73" w:rsidP="00E643B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-18,704,358</w:t>
            </w:r>
          </w:p>
        </w:tc>
      </w:tr>
      <w:tr w:rsidR="00E643BF" w:rsidRPr="00E643BF" w:rsidTr="00E643BF">
        <w:trPr>
          <w:trHeight w:val="134"/>
          <w:jc w:val="center"/>
        </w:trPr>
        <w:tc>
          <w:tcPr>
            <w:tcW w:w="4660" w:type="dxa"/>
            <w:tcBorders>
              <w:top w:val="nil"/>
              <w:left w:val="nil"/>
              <w:bottom w:val="single" w:sz="12" w:space="0" w:color="808080"/>
              <w:right w:val="nil"/>
            </w:tcBorders>
            <w:shd w:val="clear" w:color="000000" w:fill="F2F2F2"/>
            <w:vAlign w:val="center"/>
            <w:hideMark/>
          </w:tcPr>
          <w:p w:rsidR="00E643BF" w:rsidRPr="00E643BF" w:rsidRDefault="00E643BF" w:rsidP="00E643BF">
            <w:pPr>
              <w:spacing w:after="0" w:line="240" w:lineRule="auto"/>
              <w:jc w:val="both"/>
              <w:rPr>
                <w:rFonts w:ascii="Montserrat" w:eastAsia="Times New Roman" w:hAnsi="Montserrat"/>
                <w:b/>
                <w:bCs/>
                <w:color w:val="000000"/>
                <w:sz w:val="15"/>
                <w:szCs w:val="15"/>
                <w:lang w:val="es-MX" w:eastAsia="es-MX"/>
              </w:rPr>
            </w:pPr>
            <w:r w:rsidRPr="00E643BF">
              <w:rPr>
                <w:rFonts w:ascii="Montserrat" w:eastAsia="Times New Roman" w:hAnsi="Montserrat"/>
                <w:b/>
                <w:bCs/>
                <w:color w:val="000000"/>
                <w:sz w:val="15"/>
                <w:szCs w:val="15"/>
                <w:lang w:eastAsia="es-MX"/>
              </w:rPr>
              <w:t>Total Otros Ingresos y Beneficios Varios</w:t>
            </w:r>
          </w:p>
        </w:tc>
        <w:tc>
          <w:tcPr>
            <w:tcW w:w="1720" w:type="dxa"/>
            <w:tcBorders>
              <w:top w:val="nil"/>
              <w:left w:val="nil"/>
              <w:bottom w:val="single" w:sz="12" w:space="0" w:color="808080"/>
              <w:right w:val="nil"/>
            </w:tcBorders>
            <w:shd w:val="clear" w:color="000000" w:fill="F2F2F2"/>
            <w:vAlign w:val="center"/>
            <w:hideMark/>
          </w:tcPr>
          <w:p w:rsidR="00E643BF" w:rsidRPr="00E643BF" w:rsidRDefault="00E643BF" w:rsidP="00E643BF">
            <w:pPr>
              <w:spacing w:after="0" w:line="240" w:lineRule="auto"/>
              <w:jc w:val="right"/>
              <w:rPr>
                <w:rFonts w:ascii="Montserrat" w:eastAsia="Times New Roman" w:hAnsi="Montserrat"/>
                <w:b/>
                <w:bCs/>
                <w:color w:val="000000"/>
                <w:sz w:val="15"/>
                <w:szCs w:val="15"/>
                <w:lang w:val="es-MX" w:eastAsia="es-MX"/>
              </w:rPr>
            </w:pPr>
            <w:r w:rsidRPr="00E643BF">
              <w:rPr>
                <w:rFonts w:ascii="Montserrat" w:eastAsia="Times New Roman" w:hAnsi="Montserrat"/>
                <w:b/>
                <w:bCs/>
                <w:color w:val="000000"/>
                <w:sz w:val="15"/>
                <w:szCs w:val="15"/>
                <w:lang w:eastAsia="es-MX"/>
              </w:rPr>
              <w:t>1,706,374,612</w:t>
            </w:r>
          </w:p>
        </w:tc>
        <w:tc>
          <w:tcPr>
            <w:tcW w:w="1720" w:type="dxa"/>
            <w:tcBorders>
              <w:top w:val="nil"/>
              <w:left w:val="nil"/>
              <w:bottom w:val="single" w:sz="12" w:space="0" w:color="808080"/>
              <w:right w:val="nil"/>
            </w:tcBorders>
            <w:shd w:val="clear" w:color="000000" w:fill="F2F2F2"/>
            <w:vAlign w:val="center"/>
            <w:hideMark/>
          </w:tcPr>
          <w:p w:rsidR="00E643BF" w:rsidRPr="00E643BF" w:rsidRDefault="008B1C73" w:rsidP="00E643BF">
            <w:pPr>
              <w:spacing w:after="0" w:line="240" w:lineRule="auto"/>
              <w:jc w:val="right"/>
              <w:rPr>
                <w:rFonts w:ascii="Montserrat" w:eastAsia="Times New Roman" w:hAnsi="Montserrat"/>
                <w:b/>
                <w:bCs/>
                <w:color w:val="000000"/>
                <w:sz w:val="15"/>
                <w:szCs w:val="15"/>
                <w:lang w:val="es-MX" w:eastAsia="es-MX"/>
              </w:rPr>
            </w:pPr>
            <w:r w:rsidRPr="008B1C73">
              <w:rPr>
                <w:rFonts w:ascii="Montserrat" w:eastAsia="Times New Roman" w:hAnsi="Montserrat"/>
                <w:b/>
                <w:bCs/>
                <w:color w:val="000000"/>
                <w:sz w:val="15"/>
                <w:szCs w:val="15"/>
                <w:lang w:eastAsia="es-MX"/>
              </w:rPr>
              <w:t>1</w:t>
            </w:r>
            <w:r>
              <w:rPr>
                <w:rFonts w:ascii="Montserrat" w:eastAsia="Times New Roman" w:hAnsi="Montserrat"/>
                <w:b/>
                <w:bCs/>
                <w:color w:val="000000"/>
                <w:sz w:val="15"/>
                <w:szCs w:val="15"/>
                <w:lang w:eastAsia="es-MX"/>
              </w:rPr>
              <w:t>,</w:t>
            </w:r>
            <w:r w:rsidRPr="008B1C73">
              <w:rPr>
                <w:rFonts w:ascii="Montserrat" w:eastAsia="Times New Roman" w:hAnsi="Montserrat"/>
                <w:b/>
                <w:bCs/>
                <w:color w:val="000000"/>
                <w:sz w:val="15"/>
                <w:szCs w:val="15"/>
                <w:lang w:eastAsia="es-MX"/>
              </w:rPr>
              <w:t>382</w:t>
            </w:r>
            <w:r>
              <w:rPr>
                <w:rFonts w:ascii="Montserrat" w:eastAsia="Times New Roman" w:hAnsi="Montserrat"/>
                <w:b/>
                <w:bCs/>
                <w:color w:val="000000"/>
                <w:sz w:val="15"/>
                <w:szCs w:val="15"/>
                <w:lang w:eastAsia="es-MX"/>
              </w:rPr>
              <w:t>,</w:t>
            </w:r>
            <w:r w:rsidRPr="008B1C73">
              <w:rPr>
                <w:rFonts w:ascii="Montserrat" w:eastAsia="Times New Roman" w:hAnsi="Montserrat"/>
                <w:b/>
                <w:bCs/>
                <w:color w:val="000000"/>
                <w:sz w:val="15"/>
                <w:szCs w:val="15"/>
                <w:lang w:eastAsia="es-MX"/>
              </w:rPr>
              <w:t>800</w:t>
            </w:r>
            <w:r>
              <w:rPr>
                <w:rFonts w:ascii="Montserrat" w:eastAsia="Times New Roman" w:hAnsi="Montserrat"/>
                <w:b/>
                <w:bCs/>
                <w:color w:val="000000"/>
                <w:sz w:val="15"/>
                <w:szCs w:val="15"/>
                <w:lang w:eastAsia="es-MX"/>
              </w:rPr>
              <w:t>,</w:t>
            </w:r>
            <w:r w:rsidRPr="008B1C73">
              <w:rPr>
                <w:rFonts w:ascii="Montserrat" w:eastAsia="Times New Roman" w:hAnsi="Montserrat"/>
                <w:b/>
                <w:bCs/>
                <w:color w:val="000000"/>
                <w:sz w:val="15"/>
                <w:szCs w:val="15"/>
                <w:lang w:eastAsia="es-MX"/>
              </w:rPr>
              <w:t>914</w:t>
            </w:r>
          </w:p>
        </w:tc>
      </w:tr>
    </w:tbl>
    <w:p w:rsidR="000B6063" w:rsidRDefault="000B6063" w:rsidP="003E2D0C">
      <w:pPr>
        <w:pStyle w:val="TEXTONORMAL"/>
      </w:pPr>
    </w:p>
    <w:p w:rsidR="002F414D" w:rsidRPr="002F414D" w:rsidRDefault="00192914" w:rsidP="003D4841">
      <w:pPr>
        <w:pStyle w:val="SUBTITULO2"/>
        <w:numPr>
          <w:ilvl w:val="0"/>
          <w:numId w:val="7"/>
        </w:numPr>
        <w:ind w:left="0" w:firstLine="0"/>
      </w:pPr>
      <w:r w:rsidRPr="00192914">
        <w:t>Gastos y Otras Pérdidas</w:t>
      </w:r>
    </w:p>
    <w:p w:rsidR="00192914" w:rsidRDefault="00A374A7" w:rsidP="00192914">
      <w:pPr>
        <w:pStyle w:val="VIETAFLECHA"/>
        <w:ind w:left="357" w:hanging="357"/>
      </w:pPr>
      <w:r w:rsidRPr="003202FD">
        <w:rPr>
          <w:lang w:val="es-MX"/>
        </w:rPr>
        <w:t>Al 31 de marzo de 2021 y 2020</w:t>
      </w:r>
      <w:r w:rsidR="00192914" w:rsidRPr="00192914">
        <w:t>, las Pensiones y Jubilaciones están integradas como se muestra a continuación:</w:t>
      </w:r>
    </w:p>
    <w:p w:rsidR="00883524" w:rsidRDefault="00883524" w:rsidP="00883524">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617"/>
        <w:gridCol w:w="1311"/>
        <w:gridCol w:w="1303"/>
      </w:tblGrid>
      <w:tr w:rsidR="00D77CFB" w:rsidRPr="00A215BB" w:rsidTr="00D42325">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Cifras en pesos</w:t>
            </w:r>
          </w:p>
        </w:tc>
      </w:tr>
      <w:tr w:rsidR="00D77CFB" w:rsidRPr="00A215BB" w:rsidTr="00D42325">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D77CFB" w:rsidRPr="00A215BB" w:rsidRDefault="00D77CFB" w:rsidP="00D42325">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20</w:t>
            </w:r>
          </w:p>
        </w:tc>
      </w:tr>
      <w:tr w:rsidR="00D77CFB" w:rsidRPr="00A215BB" w:rsidTr="00D77CFB">
        <w:tc>
          <w:tcPr>
            <w:tcW w:w="0" w:type="auto"/>
            <w:tcBorders>
              <w:top w:val="double" w:sz="12" w:space="0" w:color="808080"/>
              <w:left w:val="nil"/>
              <w:bottom w:val="nil"/>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Jubilaciones</w:t>
            </w:r>
          </w:p>
        </w:tc>
        <w:tc>
          <w:tcPr>
            <w:tcW w:w="0" w:type="auto"/>
            <w:tcBorders>
              <w:top w:val="double" w:sz="12" w:space="0" w:color="808080"/>
              <w:left w:val="nil"/>
              <w:bottom w:val="nil"/>
              <w:right w:val="nil"/>
            </w:tcBorders>
            <w:shd w:val="clear" w:color="auto" w:fill="F2F2F2"/>
            <w:vAlign w:val="center"/>
          </w:tcPr>
          <w:p w:rsidR="00D77CFB" w:rsidRPr="00A215BB" w:rsidRDefault="00EA462B" w:rsidP="00D77CFB">
            <w:pPr>
              <w:spacing w:after="0" w:line="240" w:lineRule="exact"/>
              <w:jc w:val="right"/>
              <w:rPr>
                <w:rFonts w:ascii="Montserrat" w:hAnsi="Montserrat"/>
                <w:sz w:val="15"/>
                <w:szCs w:val="15"/>
              </w:rPr>
            </w:pPr>
            <w:r w:rsidRPr="00EA462B">
              <w:rPr>
                <w:rFonts w:ascii="Montserrat" w:hAnsi="Montserrat"/>
                <w:sz w:val="15"/>
                <w:szCs w:val="15"/>
              </w:rPr>
              <w:t>27,526,964,994</w:t>
            </w:r>
          </w:p>
        </w:tc>
        <w:tc>
          <w:tcPr>
            <w:tcW w:w="0" w:type="auto"/>
            <w:tcBorders>
              <w:top w:val="double" w:sz="12" w:space="0" w:color="808080"/>
              <w:left w:val="nil"/>
              <w:bottom w:val="nil"/>
              <w:right w:val="nil"/>
            </w:tcBorders>
            <w:shd w:val="clear" w:color="auto" w:fill="F2F2F2"/>
            <w:vAlign w:val="center"/>
            <w:hideMark/>
          </w:tcPr>
          <w:p w:rsidR="00D77CFB" w:rsidRPr="00A215BB" w:rsidRDefault="00FB268F" w:rsidP="00D77CFB">
            <w:pPr>
              <w:spacing w:after="0" w:line="240" w:lineRule="exact"/>
              <w:jc w:val="right"/>
              <w:rPr>
                <w:rFonts w:ascii="Montserrat" w:hAnsi="Montserrat"/>
                <w:sz w:val="15"/>
                <w:szCs w:val="15"/>
              </w:rPr>
            </w:pPr>
            <w:r w:rsidRPr="00FB268F">
              <w:rPr>
                <w:rFonts w:ascii="Montserrat" w:eastAsia="Times New Roman" w:hAnsi="Montserrat"/>
                <w:color w:val="000000"/>
                <w:sz w:val="15"/>
                <w:szCs w:val="15"/>
                <w:lang w:eastAsia="es-MX"/>
              </w:rPr>
              <w:t>25</w:t>
            </w:r>
            <w:r>
              <w:rPr>
                <w:rFonts w:ascii="Montserrat" w:eastAsia="Times New Roman" w:hAnsi="Montserrat"/>
                <w:color w:val="000000"/>
                <w:sz w:val="15"/>
                <w:szCs w:val="15"/>
                <w:lang w:eastAsia="es-MX"/>
              </w:rPr>
              <w:t>,</w:t>
            </w:r>
            <w:r w:rsidRPr="00FB268F">
              <w:rPr>
                <w:rFonts w:ascii="Montserrat" w:eastAsia="Times New Roman" w:hAnsi="Montserrat"/>
                <w:color w:val="000000"/>
                <w:sz w:val="15"/>
                <w:szCs w:val="15"/>
                <w:lang w:eastAsia="es-MX"/>
              </w:rPr>
              <w:t>624</w:t>
            </w:r>
            <w:r>
              <w:rPr>
                <w:rFonts w:ascii="Montserrat" w:eastAsia="Times New Roman" w:hAnsi="Montserrat"/>
                <w:color w:val="000000"/>
                <w:sz w:val="15"/>
                <w:szCs w:val="15"/>
                <w:lang w:eastAsia="es-MX"/>
              </w:rPr>
              <w:t>,</w:t>
            </w:r>
            <w:r w:rsidRPr="00FB268F">
              <w:rPr>
                <w:rFonts w:ascii="Montserrat" w:eastAsia="Times New Roman" w:hAnsi="Montserrat"/>
                <w:color w:val="000000"/>
                <w:sz w:val="15"/>
                <w:szCs w:val="15"/>
                <w:lang w:eastAsia="es-MX"/>
              </w:rPr>
              <w:t>253</w:t>
            </w:r>
            <w:r>
              <w:rPr>
                <w:rFonts w:ascii="Montserrat" w:eastAsia="Times New Roman" w:hAnsi="Montserrat"/>
                <w:color w:val="000000"/>
                <w:sz w:val="15"/>
                <w:szCs w:val="15"/>
                <w:lang w:eastAsia="es-MX"/>
              </w:rPr>
              <w:t>,</w:t>
            </w:r>
            <w:r w:rsidRPr="00FB268F">
              <w:rPr>
                <w:rFonts w:ascii="Montserrat" w:eastAsia="Times New Roman" w:hAnsi="Montserrat"/>
                <w:color w:val="000000"/>
                <w:sz w:val="15"/>
                <w:szCs w:val="15"/>
                <w:lang w:eastAsia="es-MX"/>
              </w:rPr>
              <w:t>89</w:t>
            </w:r>
            <w:r>
              <w:rPr>
                <w:rFonts w:ascii="Montserrat" w:eastAsia="Times New Roman" w:hAnsi="Montserrat"/>
                <w:color w:val="000000"/>
                <w:sz w:val="15"/>
                <w:szCs w:val="15"/>
                <w:lang w:eastAsia="es-MX"/>
              </w:rPr>
              <w:t>9</w:t>
            </w:r>
          </w:p>
        </w:tc>
      </w:tr>
      <w:tr w:rsidR="00D77CFB" w:rsidRPr="00A215BB" w:rsidTr="00D77CFB">
        <w:tc>
          <w:tcPr>
            <w:tcW w:w="0" w:type="auto"/>
            <w:tcBorders>
              <w:top w:val="nil"/>
              <w:left w:val="nil"/>
              <w:bottom w:val="nil"/>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 xml:space="preserve">Otras Pensiones y Jubilaciones </w:t>
            </w:r>
          </w:p>
        </w:tc>
        <w:tc>
          <w:tcPr>
            <w:tcW w:w="0" w:type="auto"/>
            <w:tcBorders>
              <w:top w:val="nil"/>
              <w:left w:val="nil"/>
              <w:bottom w:val="nil"/>
              <w:right w:val="nil"/>
            </w:tcBorders>
            <w:shd w:val="clear" w:color="auto" w:fill="F2F2F2"/>
            <w:vAlign w:val="center"/>
          </w:tcPr>
          <w:p w:rsidR="00D77CFB" w:rsidRPr="00A215BB" w:rsidRDefault="00BD4D66" w:rsidP="00D77CFB">
            <w:pPr>
              <w:spacing w:after="0" w:line="240" w:lineRule="auto"/>
              <w:jc w:val="right"/>
              <w:rPr>
                <w:rFonts w:ascii="Montserrat" w:eastAsia="Times New Roman" w:hAnsi="Montserrat"/>
                <w:color w:val="000000"/>
                <w:sz w:val="15"/>
                <w:szCs w:val="15"/>
                <w:lang w:eastAsia="es-MX"/>
              </w:rPr>
            </w:pPr>
            <w:r w:rsidRPr="00BD4D66">
              <w:rPr>
                <w:rFonts w:ascii="Montserrat" w:eastAsia="Times New Roman" w:hAnsi="Montserrat"/>
                <w:color w:val="000000"/>
                <w:sz w:val="15"/>
                <w:szCs w:val="15"/>
                <w:lang w:eastAsia="es-MX"/>
              </w:rPr>
              <w:t>11,366,551,129</w:t>
            </w:r>
          </w:p>
        </w:tc>
        <w:tc>
          <w:tcPr>
            <w:tcW w:w="0" w:type="auto"/>
            <w:tcBorders>
              <w:top w:val="nil"/>
              <w:left w:val="nil"/>
              <w:bottom w:val="nil"/>
              <w:right w:val="nil"/>
            </w:tcBorders>
            <w:shd w:val="clear" w:color="auto" w:fill="F2F2F2"/>
            <w:vAlign w:val="center"/>
            <w:hideMark/>
          </w:tcPr>
          <w:p w:rsidR="00D77CFB" w:rsidRPr="00A215BB" w:rsidRDefault="00FB268F" w:rsidP="00D77CFB">
            <w:pPr>
              <w:spacing w:after="0" w:line="240" w:lineRule="auto"/>
              <w:jc w:val="right"/>
              <w:rPr>
                <w:rFonts w:ascii="Montserrat" w:eastAsia="Times New Roman" w:hAnsi="Montserrat"/>
                <w:color w:val="000000"/>
                <w:sz w:val="15"/>
                <w:szCs w:val="15"/>
                <w:lang w:eastAsia="es-MX"/>
              </w:rPr>
            </w:pPr>
            <w:r w:rsidRPr="00FB268F">
              <w:rPr>
                <w:rFonts w:ascii="Montserrat" w:eastAsia="Times New Roman" w:hAnsi="Montserrat"/>
                <w:color w:val="000000"/>
                <w:sz w:val="15"/>
                <w:szCs w:val="15"/>
                <w:lang w:eastAsia="es-MX"/>
              </w:rPr>
              <w:t>8</w:t>
            </w:r>
            <w:r w:rsidR="005F04E2">
              <w:rPr>
                <w:rFonts w:ascii="Montserrat" w:eastAsia="Times New Roman" w:hAnsi="Montserrat"/>
                <w:color w:val="000000"/>
                <w:sz w:val="15"/>
                <w:szCs w:val="15"/>
                <w:lang w:eastAsia="es-MX"/>
              </w:rPr>
              <w:t>,</w:t>
            </w:r>
            <w:r w:rsidRPr="00FB268F">
              <w:rPr>
                <w:rFonts w:ascii="Montserrat" w:eastAsia="Times New Roman" w:hAnsi="Montserrat"/>
                <w:color w:val="000000"/>
                <w:sz w:val="15"/>
                <w:szCs w:val="15"/>
                <w:lang w:eastAsia="es-MX"/>
              </w:rPr>
              <w:t>224</w:t>
            </w:r>
            <w:r w:rsidR="005F04E2">
              <w:rPr>
                <w:rFonts w:ascii="Montserrat" w:eastAsia="Times New Roman" w:hAnsi="Montserrat"/>
                <w:color w:val="000000"/>
                <w:sz w:val="15"/>
                <w:szCs w:val="15"/>
                <w:lang w:eastAsia="es-MX"/>
              </w:rPr>
              <w:t>,</w:t>
            </w:r>
            <w:r w:rsidRPr="00FB268F">
              <w:rPr>
                <w:rFonts w:ascii="Montserrat" w:eastAsia="Times New Roman" w:hAnsi="Montserrat"/>
                <w:color w:val="000000"/>
                <w:sz w:val="15"/>
                <w:szCs w:val="15"/>
                <w:lang w:eastAsia="es-MX"/>
              </w:rPr>
              <w:t>427</w:t>
            </w:r>
            <w:r w:rsidR="005F04E2">
              <w:rPr>
                <w:rFonts w:ascii="Montserrat" w:eastAsia="Times New Roman" w:hAnsi="Montserrat"/>
                <w:color w:val="000000"/>
                <w:sz w:val="15"/>
                <w:szCs w:val="15"/>
                <w:lang w:eastAsia="es-MX"/>
              </w:rPr>
              <w:t>,</w:t>
            </w:r>
            <w:r w:rsidRPr="00FB268F">
              <w:rPr>
                <w:rFonts w:ascii="Montserrat" w:eastAsia="Times New Roman" w:hAnsi="Montserrat"/>
                <w:color w:val="000000"/>
                <w:sz w:val="15"/>
                <w:szCs w:val="15"/>
                <w:lang w:eastAsia="es-MX"/>
              </w:rPr>
              <w:t>413</w:t>
            </w:r>
          </w:p>
        </w:tc>
      </w:tr>
      <w:tr w:rsidR="00D77CFB" w:rsidRPr="00A215BB" w:rsidTr="00D77CFB">
        <w:tc>
          <w:tcPr>
            <w:tcW w:w="0" w:type="auto"/>
            <w:tcBorders>
              <w:top w:val="nil"/>
              <w:left w:val="nil"/>
              <w:bottom w:val="single" w:sz="12" w:space="0" w:color="808080"/>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b/>
                <w:bCs/>
                <w:color w:val="000000"/>
                <w:sz w:val="15"/>
                <w:szCs w:val="15"/>
                <w:lang w:eastAsia="es-MX"/>
              </w:rPr>
            </w:pPr>
            <w:r w:rsidRPr="00A215BB">
              <w:rPr>
                <w:rFonts w:ascii="Montserrat" w:eastAsia="Times New Roman" w:hAnsi="Montserrat"/>
                <w:b/>
                <w:bCs/>
                <w:color w:val="000000"/>
                <w:sz w:val="15"/>
                <w:szCs w:val="15"/>
                <w:lang w:eastAsia="es-MX"/>
              </w:rPr>
              <w:t>Total Pensiones y Jubilaciones</w:t>
            </w:r>
          </w:p>
        </w:tc>
        <w:tc>
          <w:tcPr>
            <w:tcW w:w="0" w:type="auto"/>
            <w:tcBorders>
              <w:top w:val="nil"/>
              <w:left w:val="nil"/>
              <w:bottom w:val="single" w:sz="12" w:space="0" w:color="808080"/>
              <w:right w:val="nil"/>
            </w:tcBorders>
            <w:shd w:val="clear" w:color="auto" w:fill="F2F2F2"/>
            <w:vAlign w:val="center"/>
          </w:tcPr>
          <w:p w:rsidR="00D77CFB" w:rsidRPr="00BD4D66" w:rsidRDefault="00BD4D66" w:rsidP="00D77CFB">
            <w:pPr>
              <w:spacing w:after="0" w:line="240" w:lineRule="auto"/>
              <w:jc w:val="right"/>
              <w:rPr>
                <w:rFonts w:ascii="Montserrat" w:eastAsia="Times New Roman" w:hAnsi="Montserrat"/>
                <w:b/>
                <w:bCs/>
                <w:color w:val="000000"/>
                <w:sz w:val="15"/>
                <w:szCs w:val="15"/>
                <w:lang w:eastAsia="es-MX"/>
              </w:rPr>
            </w:pPr>
            <w:r w:rsidRPr="00BD4D66">
              <w:rPr>
                <w:rFonts w:ascii="Montserrat" w:eastAsia="Times New Roman" w:hAnsi="Montserrat"/>
                <w:b/>
                <w:bCs/>
                <w:color w:val="000000"/>
                <w:sz w:val="15"/>
                <w:szCs w:val="15"/>
                <w:lang w:eastAsia="es-MX"/>
              </w:rPr>
              <w:t>38,893,516,123</w:t>
            </w:r>
          </w:p>
        </w:tc>
        <w:tc>
          <w:tcPr>
            <w:tcW w:w="0" w:type="auto"/>
            <w:tcBorders>
              <w:top w:val="nil"/>
              <w:left w:val="nil"/>
              <w:bottom w:val="single" w:sz="12" w:space="0" w:color="808080"/>
              <w:right w:val="nil"/>
            </w:tcBorders>
            <w:shd w:val="clear" w:color="auto" w:fill="F2F2F2"/>
            <w:vAlign w:val="center"/>
            <w:hideMark/>
          </w:tcPr>
          <w:p w:rsidR="00D77CFB" w:rsidRPr="00A215BB" w:rsidRDefault="005F04E2"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b/>
                <w:bCs/>
                <w:color w:val="000000"/>
                <w:sz w:val="15"/>
                <w:szCs w:val="15"/>
                <w:lang w:eastAsia="es-MX"/>
              </w:rPr>
              <w:t>33,848,681,312</w:t>
            </w:r>
          </w:p>
        </w:tc>
      </w:tr>
    </w:tbl>
    <w:p w:rsidR="00883524" w:rsidRDefault="00883524" w:rsidP="00883524">
      <w:pPr>
        <w:pStyle w:val="TEXTONORMAL"/>
      </w:pPr>
    </w:p>
    <w:p w:rsidR="00883524" w:rsidRDefault="00883524" w:rsidP="00883524">
      <w:pPr>
        <w:pStyle w:val="TEXTONORMAL"/>
      </w:pPr>
    </w:p>
    <w:p w:rsidR="00883524" w:rsidRDefault="00883524" w:rsidP="00883524">
      <w:pPr>
        <w:pStyle w:val="TEXTONORMAL"/>
        <w:ind w:left="357"/>
      </w:pPr>
    </w:p>
    <w:p w:rsidR="00E05662" w:rsidRDefault="00E05662" w:rsidP="009F61CA">
      <w:pPr>
        <w:pStyle w:val="TEXTONORMAL"/>
      </w:pPr>
    </w:p>
    <w:p w:rsidR="002F414D" w:rsidRDefault="00883524" w:rsidP="00883524">
      <w:pPr>
        <w:pStyle w:val="TEXTONORMAL"/>
      </w:pPr>
      <w:r>
        <w:t>El Instituto otorga a sus empleados el plan de pensiones denominado Régimen de Jubilaciones y Pensiones (RJP), el cual se encuentra inserto en su CCT.</w:t>
      </w:r>
    </w:p>
    <w:p w:rsidR="00C7610B" w:rsidRDefault="00C7610B" w:rsidP="00883524">
      <w:pPr>
        <w:pStyle w:val="TEXTONORMAL"/>
      </w:pPr>
    </w:p>
    <w:p w:rsidR="00E05662" w:rsidRDefault="00883524" w:rsidP="003D4841">
      <w:pPr>
        <w:pStyle w:val="TEXTONORMAL"/>
        <w:numPr>
          <w:ilvl w:val="0"/>
          <w:numId w:val="8"/>
        </w:numPr>
        <w:ind w:left="714" w:hanging="357"/>
        <w:rPr>
          <w:lang w:val="es-MX"/>
        </w:rPr>
      </w:pPr>
      <w:r w:rsidRPr="00883524">
        <w:rPr>
          <w:lang w:val="es-MX"/>
        </w:rPr>
        <w:t>Las Otras Pensiones y Jubilaciones están integradas como se muestra a continuación:</w:t>
      </w:r>
    </w:p>
    <w:p w:rsidR="00E05662" w:rsidRDefault="00E05662"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660"/>
        <w:gridCol w:w="1212"/>
        <w:gridCol w:w="1250"/>
      </w:tblGrid>
      <w:tr w:rsidR="00D77CFB" w:rsidRPr="00A215BB" w:rsidTr="00BD4D66">
        <w:tc>
          <w:tcPr>
            <w:tcW w:w="2660"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Concepto</w:t>
            </w:r>
          </w:p>
        </w:tc>
        <w:tc>
          <w:tcPr>
            <w:tcW w:w="2143"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Cifras en pesos</w:t>
            </w:r>
          </w:p>
        </w:tc>
      </w:tr>
      <w:tr w:rsidR="00D77CFB" w:rsidRPr="00A215BB" w:rsidTr="00BD4D66">
        <w:tc>
          <w:tcPr>
            <w:tcW w:w="2660"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D77CFB" w:rsidRPr="00A215BB" w:rsidRDefault="00D77CFB" w:rsidP="00D42325">
            <w:pPr>
              <w:spacing w:after="0" w:line="240" w:lineRule="auto"/>
              <w:rPr>
                <w:rFonts w:ascii="Montserrat" w:hAnsi="Montserrat"/>
                <w:b/>
                <w:color w:val="FFFFFF"/>
                <w:sz w:val="16"/>
                <w:szCs w:val="16"/>
              </w:rPr>
            </w:pPr>
          </w:p>
        </w:tc>
        <w:tc>
          <w:tcPr>
            <w:tcW w:w="97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20</w:t>
            </w:r>
          </w:p>
        </w:tc>
      </w:tr>
      <w:tr w:rsidR="00D77CFB" w:rsidRPr="00A215BB" w:rsidTr="00BD4D66">
        <w:tc>
          <w:tcPr>
            <w:tcW w:w="2660" w:type="dxa"/>
            <w:tcBorders>
              <w:top w:val="double" w:sz="12" w:space="0" w:color="808080"/>
              <w:left w:val="nil"/>
              <w:bottom w:val="nil"/>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Sumas Aseguradas</w:t>
            </w:r>
          </w:p>
        </w:tc>
        <w:tc>
          <w:tcPr>
            <w:tcW w:w="974" w:type="dxa"/>
            <w:tcBorders>
              <w:top w:val="double" w:sz="12" w:space="0" w:color="808080"/>
              <w:left w:val="nil"/>
              <w:bottom w:val="nil"/>
              <w:right w:val="nil"/>
            </w:tcBorders>
            <w:shd w:val="clear" w:color="auto" w:fill="F2F2F2"/>
            <w:vAlign w:val="center"/>
          </w:tcPr>
          <w:p w:rsidR="00D77CFB" w:rsidRPr="00A215BB" w:rsidRDefault="00BD4D66" w:rsidP="00D77CFB">
            <w:pPr>
              <w:spacing w:after="0" w:line="240" w:lineRule="exact"/>
              <w:jc w:val="right"/>
              <w:rPr>
                <w:rFonts w:ascii="Montserrat" w:hAnsi="Montserrat"/>
                <w:sz w:val="15"/>
                <w:szCs w:val="15"/>
              </w:rPr>
            </w:pPr>
            <w:r w:rsidRPr="00BD4D66">
              <w:rPr>
                <w:rFonts w:ascii="Montserrat" w:hAnsi="Montserrat"/>
                <w:sz w:val="15"/>
                <w:szCs w:val="15"/>
              </w:rPr>
              <w:t>6,818,252,210</w:t>
            </w:r>
          </w:p>
        </w:tc>
        <w:tc>
          <w:tcPr>
            <w:tcW w:w="0" w:type="auto"/>
            <w:tcBorders>
              <w:top w:val="double" w:sz="12" w:space="0" w:color="808080"/>
              <w:left w:val="nil"/>
              <w:bottom w:val="nil"/>
              <w:right w:val="nil"/>
            </w:tcBorders>
            <w:shd w:val="clear" w:color="auto" w:fill="F2F2F2"/>
            <w:vAlign w:val="center"/>
            <w:hideMark/>
          </w:tcPr>
          <w:p w:rsidR="00D77CFB" w:rsidRPr="00A215BB" w:rsidRDefault="00C7610B" w:rsidP="00D77CFB">
            <w:pPr>
              <w:spacing w:after="0" w:line="240" w:lineRule="exact"/>
              <w:jc w:val="right"/>
              <w:rPr>
                <w:rFonts w:ascii="Montserrat" w:hAnsi="Montserrat"/>
                <w:sz w:val="15"/>
                <w:szCs w:val="15"/>
              </w:rPr>
            </w:pPr>
            <w:r w:rsidRPr="00C7610B">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882</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542</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338</w:t>
            </w:r>
          </w:p>
        </w:tc>
      </w:tr>
      <w:tr w:rsidR="00D77CFB" w:rsidRPr="00A215BB" w:rsidTr="00BD4D66">
        <w:tc>
          <w:tcPr>
            <w:tcW w:w="2660" w:type="dxa"/>
            <w:tcBorders>
              <w:top w:val="nil"/>
              <w:left w:val="nil"/>
              <w:bottom w:val="nil"/>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Otras Prestaciones Económicas</w:t>
            </w:r>
          </w:p>
        </w:tc>
        <w:tc>
          <w:tcPr>
            <w:tcW w:w="974" w:type="dxa"/>
            <w:tcBorders>
              <w:top w:val="nil"/>
              <w:left w:val="nil"/>
              <w:bottom w:val="nil"/>
              <w:right w:val="nil"/>
            </w:tcBorders>
            <w:shd w:val="clear" w:color="auto" w:fill="F2F2F2"/>
            <w:vAlign w:val="center"/>
          </w:tcPr>
          <w:p w:rsidR="00D77CFB" w:rsidRPr="00A215BB" w:rsidRDefault="00BD4D66" w:rsidP="00D77CFB">
            <w:pPr>
              <w:spacing w:after="0" w:line="240" w:lineRule="auto"/>
              <w:jc w:val="right"/>
              <w:rPr>
                <w:rFonts w:ascii="Montserrat" w:eastAsia="Times New Roman" w:hAnsi="Montserrat"/>
                <w:color w:val="000000"/>
                <w:sz w:val="15"/>
                <w:szCs w:val="15"/>
                <w:lang w:eastAsia="es-MX"/>
              </w:rPr>
            </w:pPr>
            <w:r w:rsidRPr="00BD4D66">
              <w:rPr>
                <w:rFonts w:ascii="Montserrat" w:eastAsia="Times New Roman" w:hAnsi="Montserrat"/>
                <w:color w:val="000000"/>
                <w:sz w:val="15"/>
                <w:szCs w:val="15"/>
                <w:lang w:eastAsia="es-MX"/>
              </w:rPr>
              <w:t>4,548,298,919</w:t>
            </w:r>
          </w:p>
        </w:tc>
        <w:tc>
          <w:tcPr>
            <w:tcW w:w="0" w:type="auto"/>
            <w:tcBorders>
              <w:top w:val="nil"/>
              <w:left w:val="nil"/>
              <w:bottom w:val="nil"/>
              <w:right w:val="nil"/>
            </w:tcBorders>
            <w:shd w:val="clear" w:color="auto" w:fill="F2F2F2"/>
            <w:vAlign w:val="center"/>
            <w:hideMark/>
          </w:tcPr>
          <w:p w:rsidR="00D77CFB" w:rsidRPr="00A215BB" w:rsidRDefault="00C7610B" w:rsidP="00D77CFB">
            <w:pPr>
              <w:spacing w:after="0" w:line="240" w:lineRule="auto"/>
              <w:jc w:val="right"/>
              <w:rPr>
                <w:rFonts w:ascii="Montserrat" w:eastAsia="Times New Roman" w:hAnsi="Montserrat"/>
                <w:color w:val="000000"/>
                <w:sz w:val="15"/>
                <w:szCs w:val="15"/>
                <w:lang w:eastAsia="es-MX"/>
              </w:rPr>
            </w:pPr>
            <w:r w:rsidRPr="00C7610B">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341</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885</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075</w:t>
            </w:r>
          </w:p>
        </w:tc>
      </w:tr>
      <w:tr w:rsidR="00D77CFB" w:rsidRPr="00A215BB" w:rsidTr="00BD4D66">
        <w:tc>
          <w:tcPr>
            <w:tcW w:w="2660" w:type="dxa"/>
            <w:tcBorders>
              <w:top w:val="nil"/>
              <w:left w:val="nil"/>
              <w:bottom w:val="single" w:sz="12" w:space="0" w:color="808080"/>
              <w:right w:val="nil"/>
            </w:tcBorders>
            <w:shd w:val="clear" w:color="auto" w:fill="F2F2F2"/>
            <w:vAlign w:val="center"/>
            <w:hideMark/>
          </w:tcPr>
          <w:p w:rsidR="00D77CFB" w:rsidRPr="00A215BB" w:rsidRDefault="00D77CFB" w:rsidP="00D77CFB">
            <w:pPr>
              <w:spacing w:after="0" w:line="240" w:lineRule="auto"/>
              <w:rPr>
                <w:rFonts w:ascii="Montserrat" w:eastAsia="Times New Roman" w:hAnsi="Montserrat"/>
                <w:b/>
                <w:bCs/>
                <w:color w:val="000000"/>
                <w:sz w:val="15"/>
                <w:szCs w:val="15"/>
                <w:lang w:eastAsia="es-MX"/>
              </w:rPr>
            </w:pPr>
            <w:r w:rsidRPr="00A215BB">
              <w:rPr>
                <w:rFonts w:ascii="Montserrat" w:eastAsia="Times New Roman" w:hAnsi="Montserrat"/>
                <w:b/>
                <w:bCs/>
                <w:color w:val="000000"/>
                <w:sz w:val="15"/>
                <w:szCs w:val="15"/>
                <w:lang w:eastAsia="es-MX"/>
              </w:rPr>
              <w:t>Total Otras Pensiones y Jubilaciones</w:t>
            </w:r>
          </w:p>
        </w:tc>
        <w:tc>
          <w:tcPr>
            <w:tcW w:w="974" w:type="dxa"/>
            <w:tcBorders>
              <w:top w:val="nil"/>
              <w:left w:val="nil"/>
              <w:bottom w:val="single" w:sz="12" w:space="0" w:color="808080"/>
              <w:right w:val="nil"/>
            </w:tcBorders>
            <w:shd w:val="clear" w:color="auto" w:fill="F2F2F2"/>
            <w:vAlign w:val="center"/>
          </w:tcPr>
          <w:p w:rsidR="00D77CFB" w:rsidRPr="00BD4D66" w:rsidRDefault="00BD4D66" w:rsidP="00D77CFB">
            <w:pPr>
              <w:spacing w:after="0" w:line="240" w:lineRule="auto"/>
              <w:jc w:val="right"/>
              <w:rPr>
                <w:rFonts w:ascii="Montserrat" w:eastAsia="Times New Roman" w:hAnsi="Montserrat"/>
                <w:b/>
                <w:bCs/>
                <w:color w:val="000000"/>
                <w:sz w:val="15"/>
                <w:szCs w:val="15"/>
                <w:lang w:eastAsia="es-MX"/>
              </w:rPr>
            </w:pPr>
            <w:r w:rsidRPr="00BD4D66">
              <w:rPr>
                <w:rFonts w:ascii="Montserrat" w:eastAsia="Times New Roman" w:hAnsi="Montserrat"/>
                <w:b/>
                <w:bCs/>
                <w:color w:val="000000"/>
                <w:sz w:val="15"/>
                <w:szCs w:val="15"/>
                <w:lang w:eastAsia="es-MX"/>
              </w:rPr>
              <w:t>11,366,551,129</w:t>
            </w:r>
          </w:p>
        </w:tc>
        <w:tc>
          <w:tcPr>
            <w:tcW w:w="0" w:type="auto"/>
            <w:tcBorders>
              <w:top w:val="nil"/>
              <w:left w:val="nil"/>
              <w:bottom w:val="single" w:sz="12" w:space="0" w:color="808080"/>
              <w:right w:val="nil"/>
            </w:tcBorders>
            <w:shd w:val="clear" w:color="auto" w:fill="F2F2F2"/>
            <w:vAlign w:val="center"/>
            <w:hideMark/>
          </w:tcPr>
          <w:p w:rsidR="00D77CFB" w:rsidRPr="00A215BB" w:rsidRDefault="00C7610B"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b/>
                <w:bCs/>
                <w:color w:val="000000"/>
                <w:sz w:val="15"/>
                <w:szCs w:val="15"/>
                <w:lang w:eastAsia="es-MX"/>
              </w:rPr>
              <w:t>8,224,427,413</w:t>
            </w:r>
          </w:p>
        </w:tc>
      </w:tr>
    </w:tbl>
    <w:p w:rsidR="00E05662" w:rsidRDefault="00E05662" w:rsidP="009F61CA">
      <w:pPr>
        <w:pStyle w:val="TEXTONORMAL"/>
      </w:pPr>
    </w:p>
    <w:p w:rsidR="00E05662" w:rsidRDefault="00E05662" w:rsidP="009F61CA">
      <w:pPr>
        <w:pStyle w:val="TEXTONORMAL"/>
      </w:pPr>
    </w:p>
    <w:p w:rsidR="00A215BB" w:rsidRDefault="009650D6" w:rsidP="009F61CA">
      <w:pPr>
        <w:pStyle w:val="TEXTONORMAL"/>
      </w:pPr>
      <w:r>
        <w:tab/>
      </w:r>
    </w:p>
    <w:p w:rsidR="00A215BB" w:rsidRDefault="00A215BB" w:rsidP="009F61CA">
      <w:pPr>
        <w:pStyle w:val="TEXTONORMAL"/>
      </w:pPr>
    </w:p>
    <w:p w:rsidR="00A178A4" w:rsidRDefault="00A178A4" w:rsidP="00883524">
      <w:pPr>
        <w:pStyle w:val="TEXTONORMAL"/>
      </w:pPr>
    </w:p>
    <w:p w:rsidR="00DF5BCF" w:rsidRDefault="00883524" w:rsidP="00883524">
      <w:pPr>
        <w:pStyle w:val="TEXTONORMAL"/>
      </w:pPr>
      <w:r w:rsidRPr="00877D5C">
        <w:t>Los conceptos por Otras Pensiones</w:t>
      </w:r>
      <w:r w:rsidR="009B3D5D" w:rsidRPr="00877D5C">
        <w:t xml:space="preserve"> y Jubilaciones corresponden a </w:t>
      </w:r>
      <w:r w:rsidR="00C86BBA" w:rsidRPr="00877D5C">
        <w:t>s</w:t>
      </w:r>
      <w:r w:rsidR="009B3D5D" w:rsidRPr="00877D5C">
        <w:t xml:space="preserve">umas </w:t>
      </w:r>
      <w:r w:rsidR="00C86BBA" w:rsidRPr="00877D5C">
        <w:t>a</w:t>
      </w:r>
      <w:r w:rsidRPr="00877D5C">
        <w:t>seguradas con base en el artículo 120 de la LSS y las otras prestaciones</w:t>
      </w:r>
      <w:r>
        <w:t xml:space="preserve"> económicas refiere a subsidios por asignaciones destinadas a cubrir a la población derechohabiente del Instituto las prestaciones que establece la LSS, tales como: pago de incapacidades por enfermedad general, por maternidad y por riesgos de trabajo; ayudas de matrimonio y de funeral, así como pago de indemnizaciones.</w:t>
      </w:r>
    </w:p>
    <w:p w:rsidR="00DF5BCF" w:rsidRDefault="00DF5BCF" w:rsidP="00883524">
      <w:pPr>
        <w:pStyle w:val="TEXTONORMAL"/>
      </w:pPr>
    </w:p>
    <w:p w:rsidR="00883524" w:rsidRDefault="00883524" w:rsidP="003D4841">
      <w:pPr>
        <w:pStyle w:val="TEXTONORMAL"/>
        <w:numPr>
          <w:ilvl w:val="0"/>
          <w:numId w:val="9"/>
        </w:numPr>
        <w:ind w:left="998" w:hanging="284"/>
      </w:pPr>
      <w:r>
        <w:t>Las Otras Prestaciones Económicas se analizan por ramo de seguro como sigue:</w:t>
      </w:r>
    </w:p>
    <w:p w:rsidR="00883524" w:rsidRDefault="00883524" w:rsidP="00883524">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36"/>
        <w:gridCol w:w="1262"/>
        <w:gridCol w:w="1260"/>
      </w:tblGrid>
      <w:tr w:rsidR="00D77CFB" w:rsidRPr="00A215BB" w:rsidTr="00D42325">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Cifras en pesos</w:t>
            </w:r>
          </w:p>
        </w:tc>
      </w:tr>
      <w:tr w:rsidR="00D77CFB" w:rsidRPr="00A215BB" w:rsidTr="00D42325">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D77CFB" w:rsidRPr="00A215BB" w:rsidRDefault="00D77CFB" w:rsidP="00D42325">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215BB" w:rsidRDefault="00D77CFB" w:rsidP="00D42325">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20</w:t>
            </w:r>
          </w:p>
        </w:tc>
      </w:tr>
      <w:tr w:rsidR="00D77CFB" w:rsidRPr="00A215BB" w:rsidTr="00D77CFB">
        <w:tc>
          <w:tcPr>
            <w:tcW w:w="0" w:type="auto"/>
            <w:tcBorders>
              <w:top w:val="double" w:sz="12" w:space="0" w:color="808080"/>
              <w:left w:val="nil"/>
              <w:bottom w:val="nil"/>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Subsidio por Enfermedad</w:t>
            </w:r>
          </w:p>
        </w:tc>
        <w:tc>
          <w:tcPr>
            <w:tcW w:w="0" w:type="auto"/>
            <w:tcBorders>
              <w:top w:val="double" w:sz="12" w:space="0" w:color="808080"/>
              <w:left w:val="nil"/>
              <w:bottom w:val="nil"/>
              <w:right w:val="nil"/>
            </w:tcBorders>
            <w:shd w:val="clear" w:color="auto" w:fill="F2F2F2"/>
            <w:vAlign w:val="center"/>
          </w:tcPr>
          <w:p w:rsidR="00D77CFB" w:rsidRPr="00A215BB" w:rsidRDefault="00BD4D66" w:rsidP="00D77CFB">
            <w:pPr>
              <w:spacing w:after="0" w:line="240" w:lineRule="exact"/>
              <w:jc w:val="right"/>
              <w:rPr>
                <w:rFonts w:ascii="Montserrat" w:hAnsi="Montserrat"/>
                <w:sz w:val="15"/>
                <w:szCs w:val="15"/>
              </w:rPr>
            </w:pPr>
            <w:r w:rsidRPr="00BD4D66">
              <w:rPr>
                <w:rFonts w:ascii="Montserrat" w:hAnsi="Montserrat"/>
                <w:sz w:val="15"/>
                <w:szCs w:val="15"/>
              </w:rPr>
              <w:t>2,359,405,352</w:t>
            </w:r>
          </w:p>
        </w:tc>
        <w:tc>
          <w:tcPr>
            <w:tcW w:w="0" w:type="auto"/>
            <w:tcBorders>
              <w:top w:val="double" w:sz="12" w:space="0" w:color="808080"/>
              <w:left w:val="nil"/>
              <w:bottom w:val="nil"/>
              <w:right w:val="nil"/>
            </w:tcBorders>
            <w:shd w:val="clear" w:color="auto" w:fill="F2F2F2"/>
            <w:vAlign w:val="center"/>
            <w:hideMark/>
          </w:tcPr>
          <w:p w:rsidR="00D77CFB" w:rsidRPr="00A215BB" w:rsidRDefault="00C7610B" w:rsidP="00D77CFB">
            <w:pPr>
              <w:spacing w:after="0" w:line="240" w:lineRule="exact"/>
              <w:jc w:val="right"/>
              <w:rPr>
                <w:rFonts w:ascii="Montserrat" w:hAnsi="Montserrat"/>
                <w:sz w:val="15"/>
                <w:szCs w:val="15"/>
              </w:rPr>
            </w:pPr>
            <w:r w:rsidRPr="00C7610B">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823</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902</w:t>
            </w:r>
            <w:r>
              <w:rPr>
                <w:rFonts w:ascii="Montserrat" w:eastAsia="Times New Roman" w:hAnsi="Montserrat"/>
                <w:color w:val="000000"/>
                <w:sz w:val="15"/>
                <w:szCs w:val="15"/>
                <w:lang w:eastAsia="es-MX"/>
              </w:rPr>
              <w:t>,</w:t>
            </w:r>
            <w:r w:rsidRPr="00C7610B">
              <w:rPr>
                <w:rFonts w:ascii="Montserrat" w:eastAsia="Times New Roman" w:hAnsi="Montserrat"/>
                <w:color w:val="000000"/>
                <w:sz w:val="15"/>
                <w:szCs w:val="15"/>
                <w:lang w:eastAsia="es-MX"/>
              </w:rPr>
              <w:t>75</w:t>
            </w:r>
            <w:r>
              <w:rPr>
                <w:rFonts w:ascii="Montserrat" w:eastAsia="Times New Roman" w:hAnsi="Montserrat"/>
                <w:color w:val="000000"/>
                <w:sz w:val="15"/>
                <w:szCs w:val="15"/>
                <w:lang w:eastAsia="es-MX"/>
              </w:rPr>
              <w:t>8</w:t>
            </w:r>
          </w:p>
        </w:tc>
      </w:tr>
      <w:tr w:rsidR="00D77CFB" w:rsidRPr="00A215BB" w:rsidTr="00D77CFB">
        <w:tc>
          <w:tcPr>
            <w:tcW w:w="0" w:type="auto"/>
            <w:tcBorders>
              <w:top w:val="nil"/>
              <w:left w:val="nil"/>
              <w:bottom w:val="nil"/>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Subsidio de Maternidad</w:t>
            </w:r>
          </w:p>
        </w:tc>
        <w:tc>
          <w:tcPr>
            <w:tcW w:w="0" w:type="auto"/>
            <w:tcBorders>
              <w:top w:val="nil"/>
              <w:left w:val="nil"/>
              <w:bottom w:val="nil"/>
              <w:right w:val="nil"/>
            </w:tcBorders>
            <w:shd w:val="clear" w:color="auto" w:fill="F2F2F2"/>
            <w:vAlign w:val="center"/>
          </w:tcPr>
          <w:p w:rsidR="00D77CFB" w:rsidRPr="00A215BB" w:rsidRDefault="00BD4D66" w:rsidP="00D77CFB">
            <w:pPr>
              <w:spacing w:after="0" w:line="240" w:lineRule="auto"/>
              <w:jc w:val="right"/>
              <w:rPr>
                <w:rFonts w:ascii="Montserrat" w:eastAsia="Times New Roman" w:hAnsi="Montserrat"/>
                <w:color w:val="000000"/>
                <w:sz w:val="15"/>
                <w:szCs w:val="15"/>
                <w:lang w:eastAsia="es-MX"/>
              </w:rPr>
            </w:pPr>
            <w:r w:rsidRPr="00BD4D66">
              <w:rPr>
                <w:rFonts w:ascii="Montserrat" w:eastAsia="Times New Roman" w:hAnsi="Montserrat"/>
                <w:color w:val="000000"/>
                <w:sz w:val="15"/>
                <w:szCs w:val="15"/>
                <w:lang w:eastAsia="es-MX"/>
              </w:rPr>
              <w:t>1,394,517,897</w:t>
            </w:r>
          </w:p>
        </w:tc>
        <w:tc>
          <w:tcPr>
            <w:tcW w:w="0" w:type="auto"/>
            <w:tcBorders>
              <w:top w:val="nil"/>
              <w:left w:val="nil"/>
              <w:bottom w:val="nil"/>
              <w:right w:val="nil"/>
            </w:tcBorders>
            <w:shd w:val="clear" w:color="auto" w:fill="F2F2F2"/>
            <w:vAlign w:val="center"/>
            <w:hideMark/>
          </w:tcPr>
          <w:p w:rsidR="00D77CFB" w:rsidRPr="00A215BB" w:rsidRDefault="00ED4EA4" w:rsidP="00D77CFB">
            <w:pPr>
              <w:spacing w:after="0" w:line="240" w:lineRule="auto"/>
              <w:jc w:val="right"/>
              <w:rPr>
                <w:rFonts w:ascii="Montserrat" w:eastAsia="Times New Roman" w:hAnsi="Montserrat"/>
                <w:color w:val="000000"/>
                <w:sz w:val="15"/>
                <w:szCs w:val="15"/>
                <w:lang w:eastAsia="es-MX"/>
              </w:rPr>
            </w:pPr>
            <w:r w:rsidRPr="00ED4EA4">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ED4EA4">
              <w:rPr>
                <w:rFonts w:ascii="Montserrat" w:eastAsia="Times New Roman" w:hAnsi="Montserrat"/>
                <w:color w:val="000000"/>
                <w:sz w:val="15"/>
                <w:szCs w:val="15"/>
                <w:lang w:eastAsia="es-MX"/>
              </w:rPr>
              <w:t>500</w:t>
            </w:r>
            <w:r>
              <w:rPr>
                <w:rFonts w:ascii="Montserrat" w:eastAsia="Times New Roman" w:hAnsi="Montserrat"/>
                <w:color w:val="000000"/>
                <w:sz w:val="15"/>
                <w:szCs w:val="15"/>
                <w:lang w:eastAsia="es-MX"/>
              </w:rPr>
              <w:t>,</w:t>
            </w:r>
            <w:r w:rsidRPr="00ED4EA4">
              <w:rPr>
                <w:rFonts w:ascii="Montserrat" w:eastAsia="Times New Roman" w:hAnsi="Montserrat"/>
                <w:color w:val="000000"/>
                <w:sz w:val="15"/>
                <w:szCs w:val="15"/>
                <w:lang w:eastAsia="es-MX"/>
              </w:rPr>
              <w:t>466</w:t>
            </w:r>
            <w:r>
              <w:rPr>
                <w:rFonts w:ascii="Montserrat" w:eastAsia="Times New Roman" w:hAnsi="Montserrat"/>
                <w:color w:val="000000"/>
                <w:sz w:val="15"/>
                <w:szCs w:val="15"/>
                <w:lang w:eastAsia="es-MX"/>
              </w:rPr>
              <w:t>,</w:t>
            </w:r>
            <w:r w:rsidRPr="00ED4EA4">
              <w:rPr>
                <w:rFonts w:ascii="Montserrat" w:eastAsia="Times New Roman" w:hAnsi="Montserrat"/>
                <w:color w:val="000000"/>
                <w:sz w:val="15"/>
                <w:szCs w:val="15"/>
                <w:lang w:eastAsia="es-MX"/>
              </w:rPr>
              <w:t>58</w:t>
            </w:r>
            <w:r>
              <w:rPr>
                <w:rFonts w:ascii="Montserrat" w:eastAsia="Times New Roman" w:hAnsi="Montserrat"/>
                <w:color w:val="000000"/>
                <w:sz w:val="15"/>
                <w:szCs w:val="15"/>
                <w:lang w:eastAsia="es-MX"/>
              </w:rPr>
              <w:t>5</w:t>
            </w:r>
          </w:p>
        </w:tc>
      </w:tr>
      <w:tr w:rsidR="00D77CFB" w:rsidRPr="00A215BB" w:rsidTr="00D77CFB">
        <w:tc>
          <w:tcPr>
            <w:tcW w:w="0" w:type="auto"/>
            <w:tcBorders>
              <w:top w:val="nil"/>
              <w:left w:val="nil"/>
              <w:bottom w:val="nil"/>
              <w:right w:val="nil"/>
            </w:tcBorders>
            <w:shd w:val="clear" w:color="auto" w:fill="F2F2F2"/>
            <w:vAlign w:val="center"/>
            <w:hideMark/>
          </w:tcPr>
          <w:p w:rsidR="00D77CFB" w:rsidRPr="00A215BB" w:rsidRDefault="00D77CFB" w:rsidP="00D77CFB">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Subsidio por Riesgo de Trabajo</w:t>
            </w:r>
          </w:p>
        </w:tc>
        <w:tc>
          <w:tcPr>
            <w:tcW w:w="0" w:type="auto"/>
            <w:tcBorders>
              <w:top w:val="nil"/>
              <w:left w:val="nil"/>
              <w:bottom w:val="nil"/>
              <w:right w:val="nil"/>
            </w:tcBorders>
            <w:shd w:val="clear" w:color="auto" w:fill="F2F2F2"/>
            <w:vAlign w:val="center"/>
          </w:tcPr>
          <w:p w:rsidR="00D77CFB" w:rsidRPr="00A215BB" w:rsidRDefault="00BD4D66" w:rsidP="00D77CFB">
            <w:pPr>
              <w:spacing w:after="0" w:line="240" w:lineRule="auto"/>
              <w:jc w:val="right"/>
              <w:rPr>
                <w:rFonts w:ascii="Montserrat" w:eastAsia="Times New Roman" w:hAnsi="Montserrat"/>
                <w:color w:val="000000"/>
                <w:sz w:val="15"/>
                <w:szCs w:val="15"/>
                <w:lang w:eastAsia="es-MX"/>
              </w:rPr>
            </w:pPr>
            <w:r w:rsidRPr="00BD4D66">
              <w:rPr>
                <w:rFonts w:ascii="Montserrat" w:eastAsia="Times New Roman" w:hAnsi="Montserrat"/>
                <w:color w:val="000000"/>
                <w:sz w:val="15"/>
                <w:szCs w:val="15"/>
                <w:lang w:eastAsia="es-MX"/>
              </w:rPr>
              <w:t>794,375,670</w:t>
            </w:r>
          </w:p>
        </w:tc>
        <w:tc>
          <w:tcPr>
            <w:tcW w:w="0" w:type="auto"/>
            <w:tcBorders>
              <w:top w:val="nil"/>
              <w:left w:val="nil"/>
              <w:bottom w:val="nil"/>
              <w:right w:val="nil"/>
            </w:tcBorders>
            <w:shd w:val="clear" w:color="auto" w:fill="F2F2F2"/>
            <w:vAlign w:val="center"/>
            <w:hideMark/>
          </w:tcPr>
          <w:p w:rsidR="00D77CFB" w:rsidRPr="00A215BB" w:rsidRDefault="00ED4EA4" w:rsidP="00D77CFB">
            <w:pPr>
              <w:spacing w:after="0" w:line="240" w:lineRule="auto"/>
              <w:jc w:val="right"/>
              <w:rPr>
                <w:rFonts w:ascii="Montserrat" w:eastAsia="Times New Roman" w:hAnsi="Montserrat"/>
                <w:color w:val="000000"/>
                <w:sz w:val="15"/>
                <w:szCs w:val="15"/>
                <w:lang w:eastAsia="es-MX"/>
              </w:rPr>
            </w:pPr>
            <w:r w:rsidRPr="00ED4EA4">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ED4EA4">
              <w:rPr>
                <w:rFonts w:ascii="Montserrat" w:eastAsia="Times New Roman" w:hAnsi="Montserrat"/>
                <w:color w:val="000000"/>
                <w:sz w:val="15"/>
                <w:szCs w:val="15"/>
                <w:lang w:eastAsia="es-MX"/>
              </w:rPr>
              <w:t>017</w:t>
            </w:r>
            <w:r>
              <w:rPr>
                <w:rFonts w:ascii="Montserrat" w:eastAsia="Times New Roman" w:hAnsi="Montserrat"/>
                <w:color w:val="000000"/>
                <w:sz w:val="15"/>
                <w:szCs w:val="15"/>
                <w:lang w:eastAsia="es-MX"/>
              </w:rPr>
              <w:t>,</w:t>
            </w:r>
            <w:r w:rsidRPr="00ED4EA4">
              <w:rPr>
                <w:rFonts w:ascii="Montserrat" w:eastAsia="Times New Roman" w:hAnsi="Montserrat"/>
                <w:color w:val="000000"/>
                <w:sz w:val="15"/>
                <w:szCs w:val="15"/>
                <w:lang w:eastAsia="es-MX"/>
              </w:rPr>
              <w:t>515</w:t>
            </w:r>
            <w:r>
              <w:rPr>
                <w:rFonts w:ascii="Montserrat" w:eastAsia="Times New Roman" w:hAnsi="Montserrat"/>
                <w:color w:val="000000"/>
                <w:sz w:val="15"/>
                <w:szCs w:val="15"/>
                <w:lang w:eastAsia="es-MX"/>
              </w:rPr>
              <w:t>,</w:t>
            </w:r>
            <w:r w:rsidRPr="00ED4EA4">
              <w:rPr>
                <w:rFonts w:ascii="Montserrat" w:eastAsia="Times New Roman" w:hAnsi="Montserrat"/>
                <w:color w:val="000000"/>
                <w:sz w:val="15"/>
                <w:szCs w:val="15"/>
                <w:lang w:eastAsia="es-MX"/>
              </w:rPr>
              <w:t>732</w:t>
            </w:r>
          </w:p>
        </w:tc>
      </w:tr>
      <w:tr w:rsidR="00D77CFB" w:rsidRPr="00A215BB" w:rsidTr="00D77CFB">
        <w:tc>
          <w:tcPr>
            <w:tcW w:w="0" w:type="auto"/>
            <w:tcBorders>
              <w:top w:val="nil"/>
              <w:left w:val="nil"/>
              <w:bottom w:val="single" w:sz="12" w:space="0" w:color="808080"/>
              <w:right w:val="nil"/>
            </w:tcBorders>
            <w:shd w:val="clear" w:color="auto" w:fill="F2F2F2"/>
            <w:vAlign w:val="center"/>
            <w:hideMark/>
          </w:tcPr>
          <w:p w:rsidR="00D77CFB" w:rsidRPr="00A215BB" w:rsidRDefault="00D77CFB" w:rsidP="00D77CFB">
            <w:pPr>
              <w:spacing w:after="0" w:line="240" w:lineRule="auto"/>
              <w:rPr>
                <w:rFonts w:ascii="Montserrat" w:eastAsia="Times New Roman" w:hAnsi="Montserrat"/>
                <w:b/>
                <w:bCs/>
                <w:color w:val="000000"/>
                <w:sz w:val="15"/>
                <w:szCs w:val="15"/>
                <w:lang w:eastAsia="es-MX"/>
              </w:rPr>
            </w:pPr>
            <w:r w:rsidRPr="00A215BB">
              <w:rPr>
                <w:rFonts w:ascii="Montserrat" w:eastAsia="Times New Roman" w:hAnsi="Montserrat"/>
                <w:b/>
                <w:bCs/>
                <w:color w:val="000000"/>
                <w:sz w:val="15"/>
                <w:szCs w:val="15"/>
                <w:lang w:eastAsia="es-MX"/>
              </w:rPr>
              <w:t>Total Otras Prestaciones Económicas</w:t>
            </w:r>
          </w:p>
        </w:tc>
        <w:tc>
          <w:tcPr>
            <w:tcW w:w="0" w:type="auto"/>
            <w:tcBorders>
              <w:top w:val="nil"/>
              <w:left w:val="nil"/>
              <w:bottom w:val="single" w:sz="12" w:space="0" w:color="808080"/>
              <w:right w:val="nil"/>
            </w:tcBorders>
            <w:shd w:val="clear" w:color="auto" w:fill="F2F2F2"/>
            <w:vAlign w:val="center"/>
          </w:tcPr>
          <w:p w:rsidR="00D77CFB" w:rsidRPr="00A215BB" w:rsidRDefault="00BD4D66" w:rsidP="00D77CFB">
            <w:pPr>
              <w:spacing w:after="0" w:line="240" w:lineRule="auto"/>
              <w:jc w:val="right"/>
              <w:rPr>
                <w:rFonts w:ascii="Montserrat" w:eastAsia="Times New Roman" w:hAnsi="Montserrat"/>
                <w:b/>
                <w:bCs/>
                <w:color w:val="000000"/>
                <w:sz w:val="15"/>
                <w:szCs w:val="15"/>
                <w:lang w:eastAsia="es-MX"/>
              </w:rPr>
            </w:pPr>
            <w:r w:rsidRPr="00BD4D66">
              <w:rPr>
                <w:rFonts w:ascii="Montserrat" w:eastAsia="Times New Roman" w:hAnsi="Montserrat"/>
                <w:b/>
                <w:bCs/>
                <w:color w:val="000000"/>
                <w:sz w:val="15"/>
                <w:szCs w:val="15"/>
                <w:lang w:eastAsia="es-MX"/>
              </w:rPr>
              <w:t>4,548,298,919</w:t>
            </w:r>
          </w:p>
        </w:tc>
        <w:tc>
          <w:tcPr>
            <w:tcW w:w="0" w:type="auto"/>
            <w:tcBorders>
              <w:top w:val="nil"/>
              <w:left w:val="nil"/>
              <w:bottom w:val="single" w:sz="12" w:space="0" w:color="808080"/>
              <w:right w:val="nil"/>
            </w:tcBorders>
            <w:shd w:val="clear" w:color="auto" w:fill="F2F2F2"/>
            <w:vAlign w:val="center"/>
            <w:hideMark/>
          </w:tcPr>
          <w:p w:rsidR="00D77CFB" w:rsidRPr="00ED4EA4" w:rsidRDefault="00ED4EA4" w:rsidP="00ED4EA4">
            <w:pPr>
              <w:spacing w:after="0" w:line="240" w:lineRule="auto"/>
              <w:jc w:val="right"/>
              <w:rPr>
                <w:rFonts w:ascii="Montserrat" w:eastAsia="Times New Roman" w:hAnsi="Montserrat"/>
                <w:b/>
                <w:bCs/>
                <w:color w:val="000000"/>
                <w:sz w:val="15"/>
                <w:szCs w:val="15"/>
                <w:lang w:eastAsia="es-MX"/>
              </w:rPr>
            </w:pPr>
            <w:r w:rsidRPr="00ED4EA4">
              <w:rPr>
                <w:rFonts w:ascii="Montserrat" w:eastAsia="Times New Roman" w:hAnsi="Montserrat"/>
                <w:b/>
                <w:color w:val="000000"/>
                <w:sz w:val="15"/>
                <w:szCs w:val="15"/>
                <w:lang w:eastAsia="es-MX"/>
              </w:rPr>
              <w:t>4,341,885,075</w:t>
            </w:r>
          </w:p>
        </w:tc>
      </w:tr>
    </w:tbl>
    <w:p w:rsidR="00A215BB" w:rsidRDefault="00A215BB" w:rsidP="00883524">
      <w:pPr>
        <w:pStyle w:val="TEXTONORMAL"/>
      </w:pPr>
    </w:p>
    <w:p w:rsidR="00A215BB" w:rsidRDefault="00A215BB" w:rsidP="00883524">
      <w:pPr>
        <w:pStyle w:val="TEXTONORMAL"/>
      </w:pPr>
    </w:p>
    <w:p w:rsidR="00A215BB" w:rsidRDefault="00A215BB" w:rsidP="00883524">
      <w:pPr>
        <w:pStyle w:val="TEXTONORMAL"/>
      </w:pPr>
    </w:p>
    <w:p w:rsidR="00C253B0" w:rsidRDefault="00C253B0" w:rsidP="00883524">
      <w:pPr>
        <w:pStyle w:val="TEXTONORMAL"/>
      </w:pPr>
    </w:p>
    <w:p w:rsidR="00DF5BCF" w:rsidRDefault="00DF5BCF" w:rsidP="00883524">
      <w:pPr>
        <w:pStyle w:val="TEXTONORMAL"/>
      </w:pPr>
    </w:p>
    <w:p w:rsidR="00883524" w:rsidRDefault="00A328B1" w:rsidP="00883524">
      <w:pPr>
        <w:pStyle w:val="VIETAFLECHA"/>
        <w:ind w:left="357" w:hanging="357"/>
      </w:pPr>
      <w:r>
        <w:rPr>
          <w:lang w:val="es-MX"/>
        </w:rPr>
        <w:t xml:space="preserve">Al 31 de marzo de 2021 y </w:t>
      </w:r>
      <w:r w:rsidR="00A374A7" w:rsidRPr="003202FD">
        <w:rPr>
          <w:lang w:val="es-MX"/>
        </w:rPr>
        <w:t>2020</w:t>
      </w:r>
      <w:r w:rsidR="00883524" w:rsidRPr="00883524">
        <w:t>, el rubro de Estimaciones, Depreciaciones, Deterioros, Obsolescencia y Amortizaciones, se integra como sigue:</w:t>
      </w:r>
    </w:p>
    <w:p w:rsidR="00883524" w:rsidRDefault="00883524"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540"/>
        <w:gridCol w:w="1284"/>
        <w:gridCol w:w="1285"/>
      </w:tblGrid>
      <w:tr w:rsidR="00D77CFB" w:rsidRPr="004C34CE" w:rsidTr="00D7127E">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Concepto</w:t>
            </w:r>
          </w:p>
        </w:tc>
        <w:tc>
          <w:tcPr>
            <w:tcW w:w="2418"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Cifras en pesos</w:t>
            </w:r>
          </w:p>
        </w:tc>
      </w:tr>
      <w:tr w:rsidR="00D77CFB" w:rsidRPr="004C34CE" w:rsidTr="00D7127E">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D77CFB" w:rsidRPr="004C34CE" w:rsidRDefault="00D77CFB" w:rsidP="00D42325">
            <w:pPr>
              <w:spacing w:after="0" w:line="240" w:lineRule="auto"/>
              <w:rPr>
                <w:rFonts w:ascii="Montserrat" w:hAnsi="Montserrat"/>
                <w:b/>
                <w:color w:val="FFFFFF"/>
                <w:sz w:val="16"/>
                <w:szCs w:val="16"/>
              </w:rPr>
            </w:pPr>
          </w:p>
        </w:tc>
        <w:tc>
          <w:tcPr>
            <w:tcW w:w="128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21</w:t>
            </w:r>
          </w:p>
        </w:tc>
        <w:tc>
          <w:tcPr>
            <w:tcW w:w="113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20</w:t>
            </w:r>
          </w:p>
        </w:tc>
      </w:tr>
      <w:tr w:rsidR="00D77CFB" w:rsidRPr="004C34CE" w:rsidTr="00D7127E">
        <w:tc>
          <w:tcPr>
            <w:tcW w:w="0" w:type="auto"/>
            <w:tcBorders>
              <w:top w:val="double" w:sz="12" w:space="0" w:color="808080"/>
              <w:left w:val="nil"/>
              <w:bottom w:val="nil"/>
              <w:right w:val="nil"/>
            </w:tcBorders>
            <w:shd w:val="clear" w:color="auto" w:fill="F2F2F2"/>
            <w:vAlign w:val="center"/>
            <w:hideMark/>
          </w:tcPr>
          <w:p w:rsidR="00D77CFB" w:rsidRPr="004C34CE" w:rsidRDefault="00D77CFB" w:rsidP="00D77CFB">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Estimaciones por Pérdida o Deterioro de Activos Circulantes</w:t>
            </w:r>
          </w:p>
        </w:tc>
        <w:tc>
          <w:tcPr>
            <w:tcW w:w="1284" w:type="dxa"/>
            <w:tcBorders>
              <w:top w:val="double" w:sz="12" w:space="0" w:color="808080"/>
              <w:left w:val="nil"/>
              <w:bottom w:val="nil"/>
              <w:right w:val="nil"/>
            </w:tcBorders>
            <w:shd w:val="clear" w:color="auto" w:fill="F2F2F2"/>
            <w:vAlign w:val="center"/>
          </w:tcPr>
          <w:p w:rsidR="00D77CFB" w:rsidRPr="004C34CE" w:rsidRDefault="00BD4D66" w:rsidP="00D77CFB">
            <w:pPr>
              <w:spacing w:after="0" w:line="240" w:lineRule="exact"/>
              <w:jc w:val="right"/>
              <w:rPr>
                <w:rFonts w:ascii="Montserrat" w:hAnsi="Montserrat"/>
                <w:sz w:val="15"/>
                <w:szCs w:val="15"/>
              </w:rPr>
            </w:pPr>
            <w:r w:rsidRPr="00BD4D66">
              <w:rPr>
                <w:rFonts w:ascii="Montserrat" w:hAnsi="Montserrat"/>
                <w:sz w:val="15"/>
                <w:szCs w:val="15"/>
              </w:rPr>
              <w:t>4,126,391,585</w:t>
            </w:r>
          </w:p>
        </w:tc>
        <w:tc>
          <w:tcPr>
            <w:tcW w:w="1134" w:type="dxa"/>
            <w:tcBorders>
              <w:top w:val="double" w:sz="12" w:space="0" w:color="808080"/>
              <w:left w:val="nil"/>
              <w:bottom w:val="nil"/>
              <w:right w:val="nil"/>
            </w:tcBorders>
            <w:shd w:val="clear" w:color="auto" w:fill="F2F2F2"/>
            <w:vAlign w:val="center"/>
            <w:hideMark/>
          </w:tcPr>
          <w:p w:rsidR="00D77CFB" w:rsidRPr="004C34CE" w:rsidRDefault="00690323" w:rsidP="00D77CFB">
            <w:pPr>
              <w:spacing w:after="0" w:line="240" w:lineRule="exact"/>
              <w:jc w:val="right"/>
              <w:rPr>
                <w:rFonts w:ascii="Montserrat" w:hAnsi="Montserrat"/>
                <w:sz w:val="15"/>
                <w:szCs w:val="15"/>
              </w:rPr>
            </w:pPr>
            <w:r w:rsidRPr="00690323">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690323">
              <w:rPr>
                <w:rFonts w:ascii="Montserrat" w:eastAsia="Times New Roman" w:hAnsi="Montserrat"/>
                <w:color w:val="000000"/>
                <w:sz w:val="15"/>
                <w:szCs w:val="15"/>
                <w:lang w:eastAsia="es-MX"/>
              </w:rPr>
              <w:t>735</w:t>
            </w:r>
            <w:r>
              <w:rPr>
                <w:rFonts w:ascii="Montserrat" w:eastAsia="Times New Roman" w:hAnsi="Montserrat"/>
                <w:color w:val="000000"/>
                <w:sz w:val="15"/>
                <w:szCs w:val="15"/>
                <w:lang w:eastAsia="es-MX"/>
              </w:rPr>
              <w:t>,</w:t>
            </w:r>
            <w:r w:rsidRPr="00690323">
              <w:rPr>
                <w:rFonts w:ascii="Montserrat" w:eastAsia="Times New Roman" w:hAnsi="Montserrat"/>
                <w:color w:val="000000"/>
                <w:sz w:val="15"/>
                <w:szCs w:val="15"/>
                <w:lang w:eastAsia="es-MX"/>
              </w:rPr>
              <w:t>580</w:t>
            </w:r>
            <w:r>
              <w:rPr>
                <w:rFonts w:ascii="Montserrat" w:eastAsia="Times New Roman" w:hAnsi="Montserrat"/>
                <w:color w:val="000000"/>
                <w:sz w:val="15"/>
                <w:szCs w:val="15"/>
                <w:lang w:eastAsia="es-MX"/>
              </w:rPr>
              <w:t>,</w:t>
            </w:r>
            <w:r w:rsidRPr="00690323">
              <w:rPr>
                <w:rFonts w:ascii="Montserrat" w:eastAsia="Times New Roman" w:hAnsi="Montserrat"/>
                <w:color w:val="000000"/>
                <w:sz w:val="15"/>
                <w:szCs w:val="15"/>
                <w:lang w:eastAsia="es-MX"/>
              </w:rPr>
              <w:t>83</w:t>
            </w:r>
            <w:r>
              <w:rPr>
                <w:rFonts w:ascii="Montserrat" w:eastAsia="Times New Roman" w:hAnsi="Montserrat"/>
                <w:color w:val="000000"/>
                <w:sz w:val="15"/>
                <w:szCs w:val="15"/>
                <w:lang w:eastAsia="es-MX"/>
              </w:rPr>
              <w:t>0</w:t>
            </w:r>
          </w:p>
        </w:tc>
      </w:tr>
      <w:tr w:rsidR="00D77CFB" w:rsidRPr="004C34CE" w:rsidTr="00D7127E">
        <w:tc>
          <w:tcPr>
            <w:tcW w:w="0" w:type="auto"/>
            <w:tcBorders>
              <w:top w:val="nil"/>
              <w:left w:val="nil"/>
              <w:bottom w:val="nil"/>
              <w:right w:val="nil"/>
            </w:tcBorders>
            <w:shd w:val="clear" w:color="auto" w:fill="F2F2F2"/>
            <w:vAlign w:val="center"/>
            <w:hideMark/>
          </w:tcPr>
          <w:p w:rsidR="00D77CFB" w:rsidRPr="004C34CE" w:rsidRDefault="00D77CFB" w:rsidP="00D77CFB">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Depreciación de Bienes Muebles</w:t>
            </w:r>
          </w:p>
        </w:tc>
        <w:tc>
          <w:tcPr>
            <w:tcW w:w="1284" w:type="dxa"/>
            <w:tcBorders>
              <w:top w:val="nil"/>
              <w:left w:val="nil"/>
              <w:bottom w:val="nil"/>
              <w:right w:val="nil"/>
            </w:tcBorders>
            <w:shd w:val="clear" w:color="auto" w:fill="F2F2F2"/>
            <w:vAlign w:val="center"/>
          </w:tcPr>
          <w:p w:rsidR="00D77CFB" w:rsidRPr="004C34CE" w:rsidRDefault="00D7127E" w:rsidP="00D77CFB">
            <w:pPr>
              <w:spacing w:after="0" w:line="240" w:lineRule="auto"/>
              <w:jc w:val="right"/>
              <w:rPr>
                <w:rFonts w:ascii="Montserrat" w:eastAsia="Times New Roman" w:hAnsi="Montserrat"/>
                <w:color w:val="000000"/>
                <w:sz w:val="15"/>
                <w:szCs w:val="15"/>
                <w:lang w:eastAsia="es-MX"/>
              </w:rPr>
            </w:pPr>
            <w:r w:rsidRPr="00D7127E">
              <w:rPr>
                <w:rFonts w:ascii="Montserrat" w:eastAsia="Times New Roman" w:hAnsi="Montserrat"/>
                <w:color w:val="000000"/>
                <w:sz w:val="15"/>
                <w:szCs w:val="15"/>
                <w:lang w:eastAsia="es-MX"/>
              </w:rPr>
              <w:t>1,098,075,492</w:t>
            </w:r>
          </w:p>
        </w:tc>
        <w:tc>
          <w:tcPr>
            <w:tcW w:w="1134" w:type="dxa"/>
            <w:tcBorders>
              <w:top w:val="nil"/>
              <w:left w:val="nil"/>
              <w:bottom w:val="nil"/>
              <w:right w:val="nil"/>
            </w:tcBorders>
            <w:shd w:val="clear" w:color="auto" w:fill="F2F2F2"/>
            <w:vAlign w:val="center"/>
            <w:hideMark/>
          </w:tcPr>
          <w:p w:rsidR="00D77CFB" w:rsidRPr="004C34CE" w:rsidRDefault="00690323"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996,889,288</w:t>
            </w:r>
          </w:p>
        </w:tc>
      </w:tr>
      <w:tr w:rsidR="00D77CFB" w:rsidRPr="004C34CE" w:rsidTr="00D7127E">
        <w:tc>
          <w:tcPr>
            <w:tcW w:w="0" w:type="auto"/>
            <w:tcBorders>
              <w:top w:val="nil"/>
              <w:left w:val="nil"/>
              <w:bottom w:val="nil"/>
              <w:right w:val="nil"/>
            </w:tcBorders>
            <w:shd w:val="clear" w:color="auto" w:fill="F2F2F2"/>
            <w:vAlign w:val="center"/>
            <w:hideMark/>
          </w:tcPr>
          <w:p w:rsidR="00D77CFB" w:rsidRPr="004C34CE" w:rsidRDefault="00D77CFB" w:rsidP="00D77CFB">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Depreciación de Bienes Inmuebles</w:t>
            </w:r>
          </w:p>
        </w:tc>
        <w:tc>
          <w:tcPr>
            <w:tcW w:w="1284" w:type="dxa"/>
            <w:tcBorders>
              <w:top w:val="nil"/>
              <w:left w:val="nil"/>
              <w:bottom w:val="nil"/>
              <w:right w:val="nil"/>
            </w:tcBorders>
            <w:shd w:val="clear" w:color="auto" w:fill="F2F2F2"/>
            <w:vAlign w:val="center"/>
          </w:tcPr>
          <w:p w:rsidR="00D77CFB" w:rsidRPr="004C34CE" w:rsidRDefault="00D7127E" w:rsidP="00D77CFB">
            <w:pPr>
              <w:spacing w:after="0" w:line="240" w:lineRule="auto"/>
              <w:jc w:val="right"/>
              <w:rPr>
                <w:rFonts w:ascii="Montserrat" w:eastAsia="Times New Roman" w:hAnsi="Montserrat"/>
                <w:color w:val="000000"/>
                <w:sz w:val="15"/>
                <w:szCs w:val="15"/>
                <w:lang w:eastAsia="es-MX"/>
              </w:rPr>
            </w:pPr>
            <w:r w:rsidRPr="00D7127E">
              <w:rPr>
                <w:rFonts w:ascii="Montserrat" w:eastAsia="Times New Roman" w:hAnsi="Montserrat"/>
                <w:color w:val="000000"/>
                <w:sz w:val="15"/>
                <w:szCs w:val="15"/>
                <w:lang w:eastAsia="es-MX"/>
              </w:rPr>
              <w:t>-18,272,88</w:t>
            </w:r>
            <w:r>
              <w:rPr>
                <w:rFonts w:ascii="Montserrat" w:eastAsia="Times New Roman" w:hAnsi="Montserrat"/>
                <w:color w:val="000000"/>
                <w:sz w:val="15"/>
                <w:szCs w:val="15"/>
                <w:lang w:eastAsia="es-MX"/>
              </w:rPr>
              <w:t>1</w:t>
            </w:r>
          </w:p>
        </w:tc>
        <w:tc>
          <w:tcPr>
            <w:tcW w:w="1134" w:type="dxa"/>
            <w:tcBorders>
              <w:top w:val="nil"/>
              <w:left w:val="nil"/>
              <w:bottom w:val="nil"/>
              <w:right w:val="nil"/>
            </w:tcBorders>
            <w:shd w:val="clear" w:color="auto" w:fill="F2F2F2"/>
            <w:vAlign w:val="center"/>
            <w:hideMark/>
          </w:tcPr>
          <w:p w:rsidR="00D77CFB" w:rsidRPr="004C34CE" w:rsidRDefault="00690323"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153,033,538</w:t>
            </w:r>
          </w:p>
        </w:tc>
      </w:tr>
      <w:tr w:rsidR="00D77CFB" w:rsidRPr="004C34CE" w:rsidTr="00D7127E">
        <w:tc>
          <w:tcPr>
            <w:tcW w:w="0" w:type="auto"/>
            <w:tcBorders>
              <w:top w:val="nil"/>
              <w:left w:val="nil"/>
              <w:bottom w:val="nil"/>
              <w:right w:val="nil"/>
            </w:tcBorders>
            <w:shd w:val="clear" w:color="auto" w:fill="F2F2F2"/>
            <w:vAlign w:val="center"/>
            <w:hideMark/>
          </w:tcPr>
          <w:p w:rsidR="00D77CFB" w:rsidRPr="004C34CE" w:rsidRDefault="00D77CFB" w:rsidP="00D77CFB">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Amortización de Activos Intangibles</w:t>
            </w:r>
          </w:p>
        </w:tc>
        <w:tc>
          <w:tcPr>
            <w:tcW w:w="1284" w:type="dxa"/>
            <w:tcBorders>
              <w:top w:val="nil"/>
              <w:left w:val="nil"/>
              <w:bottom w:val="nil"/>
              <w:right w:val="nil"/>
            </w:tcBorders>
            <w:shd w:val="clear" w:color="auto" w:fill="F2F2F2"/>
            <w:vAlign w:val="center"/>
          </w:tcPr>
          <w:p w:rsidR="00D77CFB" w:rsidRPr="004C34CE" w:rsidRDefault="00D7127E"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c>
          <w:tcPr>
            <w:tcW w:w="1134" w:type="dxa"/>
            <w:tcBorders>
              <w:top w:val="nil"/>
              <w:left w:val="nil"/>
              <w:bottom w:val="nil"/>
              <w:right w:val="nil"/>
            </w:tcBorders>
            <w:shd w:val="clear" w:color="auto" w:fill="F2F2F2"/>
            <w:vAlign w:val="center"/>
            <w:hideMark/>
          </w:tcPr>
          <w:p w:rsidR="00D77CFB" w:rsidRPr="004C34CE" w:rsidRDefault="00690323"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r>
      <w:tr w:rsidR="00D77CFB" w:rsidRPr="004C34CE" w:rsidTr="00D7127E">
        <w:tc>
          <w:tcPr>
            <w:tcW w:w="0" w:type="auto"/>
            <w:tcBorders>
              <w:top w:val="nil"/>
              <w:left w:val="nil"/>
              <w:bottom w:val="nil"/>
              <w:right w:val="nil"/>
            </w:tcBorders>
            <w:shd w:val="clear" w:color="auto" w:fill="F2F2F2"/>
            <w:vAlign w:val="center"/>
            <w:hideMark/>
          </w:tcPr>
          <w:p w:rsidR="00D77CFB" w:rsidRPr="004C34CE" w:rsidRDefault="00D77CFB" w:rsidP="00D77CFB">
            <w:pPr>
              <w:spacing w:after="0" w:line="240" w:lineRule="auto"/>
              <w:jc w:val="both"/>
              <w:rPr>
                <w:rFonts w:ascii="Montserrat" w:eastAsia="Times New Roman" w:hAnsi="Montserrat"/>
                <w:color w:val="000000"/>
                <w:sz w:val="15"/>
                <w:szCs w:val="15"/>
                <w:lang w:eastAsia="es-MX"/>
              </w:rPr>
            </w:pPr>
            <w:r w:rsidRPr="00777150">
              <w:rPr>
                <w:rFonts w:ascii="Montserrat" w:eastAsia="Times New Roman" w:hAnsi="Montserrat"/>
                <w:color w:val="000000"/>
                <w:sz w:val="15"/>
                <w:szCs w:val="15"/>
                <w:lang w:eastAsia="es-MX"/>
              </w:rPr>
              <w:t>Estimaciones por Pérdida o Deterioro de Activo no Circulante</w:t>
            </w:r>
          </w:p>
        </w:tc>
        <w:tc>
          <w:tcPr>
            <w:tcW w:w="1284" w:type="dxa"/>
            <w:tcBorders>
              <w:top w:val="nil"/>
              <w:left w:val="nil"/>
              <w:bottom w:val="nil"/>
              <w:right w:val="nil"/>
            </w:tcBorders>
            <w:shd w:val="clear" w:color="auto" w:fill="F2F2F2"/>
            <w:vAlign w:val="center"/>
          </w:tcPr>
          <w:p w:rsidR="00D77CFB" w:rsidRPr="004C34CE" w:rsidRDefault="00D7127E"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c>
          <w:tcPr>
            <w:tcW w:w="1134" w:type="dxa"/>
            <w:tcBorders>
              <w:top w:val="nil"/>
              <w:left w:val="nil"/>
              <w:bottom w:val="nil"/>
              <w:right w:val="nil"/>
            </w:tcBorders>
            <w:shd w:val="clear" w:color="auto" w:fill="F2F2F2"/>
            <w:vAlign w:val="center"/>
            <w:hideMark/>
          </w:tcPr>
          <w:p w:rsidR="00D77CFB" w:rsidRPr="004C34CE" w:rsidRDefault="00690323"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r>
      <w:tr w:rsidR="00D77CFB" w:rsidRPr="004C34CE" w:rsidTr="00D7127E">
        <w:tc>
          <w:tcPr>
            <w:tcW w:w="0" w:type="auto"/>
            <w:tcBorders>
              <w:top w:val="nil"/>
              <w:left w:val="nil"/>
              <w:bottom w:val="single" w:sz="12" w:space="0" w:color="808080"/>
              <w:right w:val="nil"/>
            </w:tcBorders>
            <w:shd w:val="clear" w:color="auto" w:fill="F2F2F2"/>
            <w:vAlign w:val="center"/>
            <w:hideMark/>
          </w:tcPr>
          <w:p w:rsidR="00D77CFB" w:rsidRPr="004C34CE" w:rsidRDefault="00D77CFB" w:rsidP="00D77CFB">
            <w:pPr>
              <w:spacing w:after="0" w:line="240" w:lineRule="auto"/>
              <w:rPr>
                <w:rFonts w:ascii="Montserrat" w:eastAsia="Times New Roman" w:hAnsi="Montserrat"/>
                <w:b/>
                <w:bCs/>
                <w:color w:val="000000"/>
                <w:sz w:val="15"/>
                <w:szCs w:val="15"/>
                <w:lang w:eastAsia="es-MX"/>
              </w:rPr>
            </w:pPr>
            <w:r w:rsidRPr="004C34CE">
              <w:rPr>
                <w:rFonts w:ascii="Montserrat" w:eastAsia="Times New Roman" w:hAnsi="Montserrat"/>
                <w:b/>
                <w:bCs/>
                <w:color w:val="000000"/>
                <w:sz w:val="15"/>
                <w:szCs w:val="15"/>
                <w:lang w:eastAsia="es-MX"/>
              </w:rPr>
              <w:t>Total Estimaciones, Depreciaciones, Deterioros, Obsolescencia y Amortizaciones</w:t>
            </w:r>
          </w:p>
        </w:tc>
        <w:tc>
          <w:tcPr>
            <w:tcW w:w="1284" w:type="dxa"/>
            <w:tcBorders>
              <w:top w:val="nil"/>
              <w:left w:val="nil"/>
              <w:bottom w:val="single" w:sz="12" w:space="0" w:color="808080"/>
              <w:right w:val="nil"/>
            </w:tcBorders>
            <w:shd w:val="clear" w:color="auto" w:fill="F2F2F2"/>
            <w:vAlign w:val="center"/>
          </w:tcPr>
          <w:p w:rsidR="00D77CFB" w:rsidRPr="004C34CE" w:rsidRDefault="00D7127E" w:rsidP="00D77CFB">
            <w:pPr>
              <w:spacing w:after="0" w:line="240" w:lineRule="auto"/>
              <w:jc w:val="right"/>
              <w:rPr>
                <w:rFonts w:ascii="Montserrat" w:eastAsia="Times New Roman" w:hAnsi="Montserrat"/>
                <w:b/>
                <w:bCs/>
                <w:color w:val="000000"/>
                <w:sz w:val="15"/>
                <w:szCs w:val="15"/>
                <w:lang w:eastAsia="es-MX"/>
              </w:rPr>
            </w:pPr>
            <w:r w:rsidRPr="00D7127E">
              <w:rPr>
                <w:rFonts w:ascii="Montserrat" w:eastAsia="Times New Roman" w:hAnsi="Montserrat"/>
                <w:b/>
                <w:bCs/>
                <w:color w:val="000000"/>
                <w:sz w:val="15"/>
                <w:szCs w:val="15"/>
                <w:lang w:eastAsia="es-MX"/>
              </w:rPr>
              <w:t>5,206,194,196</w:t>
            </w:r>
          </w:p>
        </w:tc>
        <w:tc>
          <w:tcPr>
            <w:tcW w:w="1134" w:type="dxa"/>
            <w:tcBorders>
              <w:top w:val="nil"/>
              <w:left w:val="nil"/>
              <w:bottom w:val="single" w:sz="12" w:space="0" w:color="808080"/>
              <w:right w:val="nil"/>
            </w:tcBorders>
            <w:shd w:val="clear" w:color="auto" w:fill="F2F2F2"/>
            <w:vAlign w:val="center"/>
            <w:hideMark/>
          </w:tcPr>
          <w:p w:rsidR="00D77CFB" w:rsidRPr="004C34CE" w:rsidRDefault="00690323" w:rsidP="00D77CFB">
            <w:pPr>
              <w:spacing w:after="0" w:line="240" w:lineRule="auto"/>
              <w:jc w:val="right"/>
              <w:rPr>
                <w:rFonts w:ascii="Montserrat" w:eastAsia="Times New Roman" w:hAnsi="Montserrat"/>
                <w:b/>
                <w:bCs/>
                <w:color w:val="000000"/>
                <w:sz w:val="15"/>
                <w:szCs w:val="15"/>
                <w:lang w:eastAsia="es-MX"/>
              </w:rPr>
            </w:pPr>
            <w:r w:rsidRPr="00690323">
              <w:rPr>
                <w:rFonts w:ascii="Montserrat" w:eastAsia="Times New Roman" w:hAnsi="Montserrat"/>
                <w:b/>
                <w:bCs/>
                <w:color w:val="000000"/>
                <w:sz w:val="15"/>
                <w:szCs w:val="15"/>
                <w:lang w:eastAsia="es-MX"/>
              </w:rPr>
              <w:t>4</w:t>
            </w:r>
            <w:r>
              <w:rPr>
                <w:rFonts w:ascii="Montserrat" w:eastAsia="Times New Roman" w:hAnsi="Montserrat"/>
                <w:b/>
                <w:bCs/>
                <w:color w:val="000000"/>
                <w:sz w:val="15"/>
                <w:szCs w:val="15"/>
                <w:lang w:eastAsia="es-MX"/>
              </w:rPr>
              <w:t>,</w:t>
            </w:r>
            <w:r w:rsidRPr="00690323">
              <w:rPr>
                <w:rFonts w:ascii="Montserrat" w:eastAsia="Times New Roman" w:hAnsi="Montserrat"/>
                <w:b/>
                <w:bCs/>
                <w:color w:val="000000"/>
                <w:sz w:val="15"/>
                <w:szCs w:val="15"/>
                <w:lang w:eastAsia="es-MX"/>
              </w:rPr>
              <w:t>885</w:t>
            </w:r>
            <w:r>
              <w:rPr>
                <w:rFonts w:ascii="Montserrat" w:eastAsia="Times New Roman" w:hAnsi="Montserrat"/>
                <w:b/>
                <w:bCs/>
                <w:color w:val="000000"/>
                <w:sz w:val="15"/>
                <w:szCs w:val="15"/>
                <w:lang w:eastAsia="es-MX"/>
              </w:rPr>
              <w:t>,</w:t>
            </w:r>
            <w:r w:rsidRPr="00690323">
              <w:rPr>
                <w:rFonts w:ascii="Montserrat" w:eastAsia="Times New Roman" w:hAnsi="Montserrat"/>
                <w:b/>
                <w:bCs/>
                <w:color w:val="000000"/>
                <w:sz w:val="15"/>
                <w:szCs w:val="15"/>
                <w:lang w:eastAsia="es-MX"/>
              </w:rPr>
              <w:t>503</w:t>
            </w:r>
            <w:r>
              <w:rPr>
                <w:rFonts w:ascii="Montserrat" w:eastAsia="Times New Roman" w:hAnsi="Montserrat"/>
                <w:b/>
                <w:bCs/>
                <w:color w:val="000000"/>
                <w:sz w:val="15"/>
                <w:szCs w:val="15"/>
                <w:lang w:eastAsia="es-MX"/>
              </w:rPr>
              <w:t>,</w:t>
            </w:r>
            <w:r w:rsidRPr="00690323">
              <w:rPr>
                <w:rFonts w:ascii="Montserrat" w:eastAsia="Times New Roman" w:hAnsi="Montserrat"/>
                <w:b/>
                <w:bCs/>
                <w:color w:val="000000"/>
                <w:sz w:val="15"/>
                <w:szCs w:val="15"/>
                <w:lang w:eastAsia="es-MX"/>
              </w:rPr>
              <w:t>65</w:t>
            </w:r>
            <w:r>
              <w:rPr>
                <w:rFonts w:ascii="Montserrat" w:eastAsia="Times New Roman" w:hAnsi="Montserrat"/>
                <w:b/>
                <w:bCs/>
                <w:color w:val="000000"/>
                <w:sz w:val="15"/>
                <w:szCs w:val="15"/>
                <w:lang w:eastAsia="es-MX"/>
              </w:rPr>
              <w:t>6</w:t>
            </w:r>
          </w:p>
        </w:tc>
      </w:tr>
    </w:tbl>
    <w:p w:rsidR="00883524" w:rsidRDefault="00883524" w:rsidP="009F61CA">
      <w:pPr>
        <w:pStyle w:val="TEXTONORMAL"/>
      </w:pPr>
    </w:p>
    <w:p w:rsidR="00883524" w:rsidRDefault="00883524" w:rsidP="009F61CA">
      <w:pPr>
        <w:pStyle w:val="TEXTONORMAL"/>
      </w:pPr>
    </w:p>
    <w:p w:rsidR="00883524" w:rsidRDefault="00883524" w:rsidP="009F61CA">
      <w:pPr>
        <w:pStyle w:val="TEXTONORMAL"/>
      </w:pPr>
    </w:p>
    <w:p w:rsidR="00883524" w:rsidRDefault="00883524" w:rsidP="009F61CA">
      <w:pPr>
        <w:pStyle w:val="TEXTONORMAL"/>
      </w:pPr>
    </w:p>
    <w:p w:rsidR="000340D4" w:rsidRDefault="000340D4" w:rsidP="009F61CA">
      <w:pPr>
        <w:pStyle w:val="TEXTONORMAL"/>
      </w:pPr>
    </w:p>
    <w:p w:rsidR="00DF5BCF" w:rsidRDefault="00DF5BCF" w:rsidP="009F61CA">
      <w:pPr>
        <w:pStyle w:val="TEXTONORMAL"/>
      </w:pPr>
    </w:p>
    <w:p w:rsidR="00A178A4" w:rsidRDefault="00A178A4" w:rsidP="009F61CA">
      <w:pPr>
        <w:pStyle w:val="TEXTONORMAL"/>
      </w:pPr>
    </w:p>
    <w:p w:rsidR="00A178A4" w:rsidRDefault="00A178A4" w:rsidP="009F61CA">
      <w:pPr>
        <w:pStyle w:val="TEXTONORMAL"/>
      </w:pPr>
    </w:p>
    <w:p w:rsidR="00A178A4" w:rsidRDefault="00A178A4" w:rsidP="009F61CA">
      <w:pPr>
        <w:pStyle w:val="TEXTONORMAL"/>
      </w:pPr>
    </w:p>
    <w:p w:rsidR="00A178A4" w:rsidRDefault="00A178A4" w:rsidP="009F61CA">
      <w:pPr>
        <w:pStyle w:val="TEXTONORMAL"/>
      </w:pPr>
    </w:p>
    <w:p w:rsidR="00A178A4" w:rsidRDefault="00A178A4" w:rsidP="009F61CA">
      <w:pPr>
        <w:pStyle w:val="TEXTONORMAL"/>
      </w:pPr>
    </w:p>
    <w:p w:rsidR="00A178A4" w:rsidRDefault="00A178A4" w:rsidP="009F61CA">
      <w:pPr>
        <w:pStyle w:val="TEXTONORMAL"/>
      </w:pPr>
    </w:p>
    <w:p w:rsidR="00883524" w:rsidRDefault="00A374A7" w:rsidP="00570A39">
      <w:pPr>
        <w:pStyle w:val="VIETAFLECHA"/>
        <w:ind w:left="357" w:hanging="357"/>
      </w:pPr>
      <w:r w:rsidRPr="003202FD">
        <w:rPr>
          <w:lang w:val="es-MX"/>
        </w:rPr>
        <w:lastRenderedPageBreak/>
        <w:t>Al 31 de marzo de 2021 y 2020</w:t>
      </w:r>
      <w:r w:rsidR="00570A39" w:rsidRPr="00877D5C">
        <w:t>, las Provisiones</w:t>
      </w:r>
      <w:r w:rsidR="00570A39" w:rsidRPr="00570A39">
        <w:t xml:space="preserve"> se integran como sigue:</w:t>
      </w:r>
    </w:p>
    <w:p w:rsidR="00883524" w:rsidRDefault="00883524" w:rsidP="009F61CA">
      <w:pPr>
        <w:pStyle w:val="TEXTONORMAL"/>
      </w:pPr>
    </w:p>
    <w:tbl>
      <w:tblPr>
        <w:tblW w:w="8100" w:type="dxa"/>
        <w:jc w:val="center"/>
        <w:tblInd w:w="85" w:type="dxa"/>
        <w:tblCellMar>
          <w:left w:w="70" w:type="dxa"/>
          <w:right w:w="70" w:type="dxa"/>
        </w:tblCellMar>
        <w:tblLook w:val="04A0" w:firstRow="1" w:lastRow="0" w:firstColumn="1" w:lastColumn="0" w:noHBand="0" w:noVBand="1"/>
      </w:tblPr>
      <w:tblGrid>
        <w:gridCol w:w="4660"/>
        <w:gridCol w:w="1720"/>
        <w:gridCol w:w="1720"/>
      </w:tblGrid>
      <w:tr w:rsidR="00EA78DB" w:rsidRPr="00EA78DB" w:rsidTr="00EA78DB">
        <w:trPr>
          <w:trHeight w:val="330"/>
          <w:jc w:val="center"/>
        </w:trPr>
        <w:tc>
          <w:tcPr>
            <w:tcW w:w="46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EA78DB" w:rsidRPr="00EA78DB" w:rsidRDefault="00EA78DB" w:rsidP="00EA78DB">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EA78DB" w:rsidRPr="00EA78DB" w:rsidRDefault="00EA78DB" w:rsidP="00EA78DB">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Cifras en pesos</w:t>
            </w:r>
          </w:p>
        </w:tc>
      </w:tr>
      <w:tr w:rsidR="00EA78DB" w:rsidRPr="00EA78DB" w:rsidTr="00EA78DB">
        <w:trPr>
          <w:trHeight w:val="330"/>
          <w:jc w:val="center"/>
        </w:trPr>
        <w:tc>
          <w:tcPr>
            <w:tcW w:w="4660" w:type="dxa"/>
            <w:vMerge/>
            <w:tcBorders>
              <w:top w:val="single" w:sz="12" w:space="0" w:color="808080"/>
              <w:left w:val="single" w:sz="12" w:space="0" w:color="FFFFFF"/>
              <w:bottom w:val="double" w:sz="6" w:space="0" w:color="808080"/>
              <w:right w:val="single" w:sz="12" w:space="0" w:color="FFFFFF"/>
            </w:tcBorders>
            <w:vAlign w:val="center"/>
            <w:hideMark/>
          </w:tcPr>
          <w:p w:rsidR="00EA78DB" w:rsidRPr="00EA78DB" w:rsidRDefault="00EA78DB" w:rsidP="00EA78DB">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6" w:space="0" w:color="808080"/>
              <w:right w:val="single" w:sz="12" w:space="0" w:color="FFFFFF"/>
            </w:tcBorders>
            <w:shd w:val="clear" w:color="000000" w:fill="D4C19C"/>
            <w:vAlign w:val="center"/>
            <w:hideMark/>
          </w:tcPr>
          <w:p w:rsidR="00EA78DB" w:rsidRPr="00EA78DB" w:rsidRDefault="00EA78DB" w:rsidP="00EA78DB">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2021</w:t>
            </w:r>
          </w:p>
        </w:tc>
        <w:tc>
          <w:tcPr>
            <w:tcW w:w="1720" w:type="dxa"/>
            <w:tcBorders>
              <w:top w:val="nil"/>
              <w:left w:val="nil"/>
              <w:bottom w:val="double" w:sz="6" w:space="0" w:color="808080"/>
              <w:right w:val="single" w:sz="12" w:space="0" w:color="FFFFFF"/>
            </w:tcBorders>
            <w:shd w:val="clear" w:color="000000" w:fill="D4C19C"/>
            <w:vAlign w:val="center"/>
            <w:hideMark/>
          </w:tcPr>
          <w:p w:rsidR="00EA78DB" w:rsidRPr="00EA78DB" w:rsidRDefault="00EA78DB" w:rsidP="00EA78DB">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2020</w:t>
            </w:r>
          </w:p>
        </w:tc>
      </w:tr>
      <w:tr w:rsidR="00EA78DB" w:rsidRPr="00EA78DB" w:rsidTr="00EA78DB">
        <w:trPr>
          <w:trHeight w:val="59"/>
          <w:jc w:val="center"/>
        </w:trPr>
        <w:tc>
          <w:tcPr>
            <w:tcW w:w="466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both"/>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 xml:space="preserve">RFA Invalidez y Vida </w:t>
            </w:r>
          </w:p>
        </w:tc>
        <w:tc>
          <w:tcPr>
            <w:tcW w:w="172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1,462,506,091</w:t>
            </w:r>
          </w:p>
        </w:tc>
        <w:tc>
          <w:tcPr>
            <w:tcW w:w="1720" w:type="dxa"/>
            <w:tcBorders>
              <w:top w:val="nil"/>
              <w:left w:val="nil"/>
              <w:bottom w:val="nil"/>
              <w:right w:val="nil"/>
            </w:tcBorders>
            <w:shd w:val="clear" w:color="000000" w:fill="F2F2F2"/>
            <w:vAlign w:val="center"/>
            <w:hideMark/>
          </w:tcPr>
          <w:p w:rsidR="00EA78DB" w:rsidRPr="00EA78DB" w:rsidRDefault="009B216E" w:rsidP="00EA78DB">
            <w:pPr>
              <w:spacing w:after="0" w:line="240" w:lineRule="auto"/>
              <w:jc w:val="right"/>
              <w:rPr>
                <w:rFonts w:ascii="Montserrat" w:eastAsia="Times New Roman" w:hAnsi="Montserrat"/>
                <w:color w:val="000000"/>
                <w:sz w:val="15"/>
                <w:szCs w:val="15"/>
                <w:lang w:val="es-MX" w:eastAsia="es-MX"/>
              </w:rPr>
            </w:pPr>
            <w:r w:rsidRPr="009B216E">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144</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402</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84</w:t>
            </w:r>
            <w:r>
              <w:rPr>
                <w:rFonts w:ascii="Montserrat" w:eastAsia="Times New Roman" w:hAnsi="Montserrat"/>
                <w:color w:val="000000"/>
                <w:sz w:val="15"/>
                <w:szCs w:val="15"/>
                <w:lang w:eastAsia="es-MX"/>
              </w:rPr>
              <w:t>5</w:t>
            </w:r>
          </w:p>
        </w:tc>
      </w:tr>
      <w:tr w:rsidR="00EA78DB" w:rsidRPr="00EA78DB" w:rsidTr="00EA78DB">
        <w:trPr>
          <w:trHeight w:val="163"/>
          <w:jc w:val="center"/>
        </w:trPr>
        <w:tc>
          <w:tcPr>
            <w:tcW w:w="466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both"/>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 xml:space="preserve">RFA Riesgos de Trabajo </w:t>
            </w:r>
          </w:p>
        </w:tc>
        <w:tc>
          <w:tcPr>
            <w:tcW w:w="172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1,157,983,567</w:t>
            </w:r>
          </w:p>
        </w:tc>
        <w:tc>
          <w:tcPr>
            <w:tcW w:w="1720" w:type="dxa"/>
            <w:tcBorders>
              <w:top w:val="nil"/>
              <w:left w:val="nil"/>
              <w:bottom w:val="nil"/>
              <w:right w:val="nil"/>
            </w:tcBorders>
            <w:shd w:val="clear" w:color="000000" w:fill="F2F2F2"/>
            <w:vAlign w:val="center"/>
            <w:hideMark/>
          </w:tcPr>
          <w:p w:rsidR="00EA78DB" w:rsidRPr="00EA78DB" w:rsidRDefault="009B216E" w:rsidP="00EA78DB">
            <w:pPr>
              <w:spacing w:after="0" w:line="240" w:lineRule="auto"/>
              <w:jc w:val="right"/>
              <w:rPr>
                <w:rFonts w:ascii="Montserrat" w:eastAsia="Times New Roman" w:hAnsi="Montserrat"/>
                <w:color w:val="000000"/>
                <w:sz w:val="15"/>
                <w:szCs w:val="15"/>
                <w:lang w:val="es-MX" w:eastAsia="es-MX"/>
              </w:rPr>
            </w:pPr>
            <w:r w:rsidRPr="009B216E">
              <w:rPr>
                <w:rFonts w:ascii="Montserrat" w:eastAsia="Times New Roman" w:hAnsi="Montserrat"/>
                <w:color w:val="000000"/>
                <w:sz w:val="15"/>
                <w:szCs w:val="15"/>
                <w:lang w:eastAsia="es-MX"/>
              </w:rPr>
              <w:t>899</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208</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717</w:t>
            </w:r>
          </w:p>
        </w:tc>
      </w:tr>
      <w:tr w:rsidR="00EA78DB" w:rsidRPr="00EA78DB" w:rsidTr="00EA78DB">
        <w:trPr>
          <w:trHeight w:val="124"/>
          <w:jc w:val="center"/>
        </w:trPr>
        <w:tc>
          <w:tcPr>
            <w:tcW w:w="466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both"/>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Reserva de Operación para Contingencias y Financiamiento (ROCF)</w:t>
            </w:r>
          </w:p>
        </w:tc>
        <w:tc>
          <w:tcPr>
            <w:tcW w:w="172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color w:val="000000"/>
                <w:sz w:val="15"/>
                <w:szCs w:val="15"/>
                <w:lang w:val="es-MX" w:eastAsia="es-MX"/>
              </w:rPr>
            </w:pPr>
            <w:r w:rsidRPr="00EA78DB">
              <w:rPr>
                <w:rFonts w:ascii="Montserrat" w:eastAsia="Times New Roman" w:hAnsi="Montserrat"/>
                <w:sz w:val="15"/>
                <w:szCs w:val="15"/>
                <w:lang w:eastAsia="es-MX"/>
              </w:rPr>
              <w:t>898,427,456</w:t>
            </w:r>
          </w:p>
        </w:tc>
        <w:tc>
          <w:tcPr>
            <w:tcW w:w="1720" w:type="dxa"/>
            <w:tcBorders>
              <w:top w:val="nil"/>
              <w:left w:val="nil"/>
              <w:bottom w:val="nil"/>
              <w:right w:val="nil"/>
            </w:tcBorders>
            <w:shd w:val="clear" w:color="000000" w:fill="F2F2F2"/>
            <w:vAlign w:val="center"/>
            <w:hideMark/>
          </w:tcPr>
          <w:p w:rsidR="00EA78DB" w:rsidRPr="00EA78DB" w:rsidRDefault="009B216E" w:rsidP="00EA78DB">
            <w:pPr>
              <w:spacing w:after="0" w:line="240" w:lineRule="auto"/>
              <w:jc w:val="right"/>
              <w:rPr>
                <w:rFonts w:ascii="Montserrat" w:eastAsia="Times New Roman" w:hAnsi="Montserrat"/>
                <w:color w:val="000000"/>
                <w:sz w:val="15"/>
                <w:szCs w:val="15"/>
                <w:lang w:val="es-MX" w:eastAsia="es-MX"/>
              </w:rPr>
            </w:pPr>
            <w:r w:rsidRPr="009B216E">
              <w:rPr>
                <w:rFonts w:ascii="Montserrat" w:eastAsia="Times New Roman" w:hAnsi="Montserrat"/>
                <w:color w:val="000000"/>
                <w:sz w:val="15"/>
                <w:szCs w:val="15"/>
                <w:lang w:eastAsia="es-MX"/>
              </w:rPr>
              <w:t>22</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911</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110</w:t>
            </w:r>
            <w:r>
              <w:rPr>
                <w:rFonts w:ascii="Montserrat" w:eastAsia="Times New Roman" w:hAnsi="Montserrat"/>
                <w:color w:val="000000"/>
                <w:sz w:val="15"/>
                <w:szCs w:val="15"/>
                <w:lang w:eastAsia="es-MX"/>
              </w:rPr>
              <w:t>,</w:t>
            </w:r>
            <w:r w:rsidRPr="009B216E">
              <w:rPr>
                <w:rFonts w:ascii="Montserrat" w:eastAsia="Times New Roman" w:hAnsi="Montserrat"/>
                <w:color w:val="000000"/>
                <w:sz w:val="15"/>
                <w:szCs w:val="15"/>
                <w:lang w:eastAsia="es-MX"/>
              </w:rPr>
              <w:t>217</w:t>
            </w:r>
          </w:p>
        </w:tc>
      </w:tr>
      <w:tr w:rsidR="00EA78DB" w:rsidRPr="00EA78DB" w:rsidTr="00EA78DB">
        <w:trPr>
          <w:trHeight w:val="84"/>
          <w:jc w:val="center"/>
        </w:trPr>
        <w:tc>
          <w:tcPr>
            <w:tcW w:w="466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both"/>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RFA Gastos Médicos a Pensionados</w:t>
            </w:r>
          </w:p>
        </w:tc>
        <w:tc>
          <w:tcPr>
            <w:tcW w:w="172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337,352,002</w:t>
            </w:r>
          </w:p>
        </w:tc>
        <w:tc>
          <w:tcPr>
            <w:tcW w:w="1720" w:type="dxa"/>
            <w:tcBorders>
              <w:top w:val="nil"/>
              <w:left w:val="nil"/>
              <w:bottom w:val="nil"/>
              <w:right w:val="nil"/>
            </w:tcBorders>
            <w:shd w:val="clear" w:color="000000" w:fill="F2F2F2"/>
            <w:vAlign w:val="center"/>
            <w:hideMark/>
          </w:tcPr>
          <w:p w:rsidR="00EA78DB" w:rsidRPr="00EA78DB" w:rsidRDefault="005236DF" w:rsidP="00EA78DB">
            <w:pPr>
              <w:spacing w:after="0" w:line="240" w:lineRule="auto"/>
              <w:jc w:val="right"/>
              <w:rPr>
                <w:rFonts w:ascii="Montserrat" w:eastAsia="Times New Roman" w:hAnsi="Montserrat"/>
                <w:color w:val="000000"/>
                <w:sz w:val="15"/>
                <w:szCs w:val="15"/>
                <w:lang w:val="es-MX" w:eastAsia="es-MX"/>
              </w:rPr>
            </w:pPr>
            <w:r w:rsidRPr="005236DF">
              <w:rPr>
                <w:rFonts w:ascii="Montserrat" w:eastAsia="Times New Roman" w:hAnsi="Montserrat"/>
                <w:color w:val="000000"/>
                <w:sz w:val="15"/>
                <w:szCs w:val="15"/>
                <w:lang w:eastAsia="es-MX"/>
              </w:rPr>
              <w:t>256</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419</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603</w:t>
            </w:r>
          </w:p>
        </w:tc>
      </w:tr>
      <w:tr w:rsidR="00EA78DB" w:rsidRPr="00EA78DB" w:rsidTr="00EA78DB">
        <w:trPr>
          <w:trHeight w:val="74"/>
          <w:jc w:val="center"/>
        </w:trPr>
        <w:tc>
          <w:tcPr>
            <w:tcW w:w="466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both"/>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RFA Seguro de Enfermedad y Maternidad</w:t>
            </w:r>
          </w:p>
        </w:tc>
        <w:tc>
          <w:tcPr>
            <w:tcW w:w="172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296,433,979</w:t>
            </w:r>
          </w:p>
        </w:tc>
        <w:tc>
          <w:tcPr>
            <w:tcW w:w="1720" w:type="dxa"/>
            <w:tcBorders>
              <w:top w:val="nil"/>
              <w:left w:val="nil"/>
              <w:bottom w:val="nil"/>
              <w:right w:val="nil"/>
            </w:tcBorders>
            <w:shd w:val="clear" w:color="000000" w:fill="F2F2F2"/>
            <w:vAlign w:val="center"/>
            <w:hideMark/>
          </w:tcPr>
          <w:p w:rsidR="00EA78DB" w:rsidRPr="00EA78DB" w:rsidRDefault="005236DF" w:rsidP="00EA78DB">
            <w:pPr>
              <w:spacing w:after="0" w:line="240" w:lineRule="auto"/>
              <w:jc w:val="right"/>
              <w:rPr>
                <w:rFonts w:ascii="Montserrat" w:eastAsia="Times New Roman" w:hAnsi="Montserrat"/>
                <w:color w:val="000000"/>
                <w:sz w:val="15"/>
                <w:szCs w:val="15"/>
                <w:lang w:val="es-MX" w:eastAsia="es-MX"/>
              </w:rPr>
            </w:pPr>
            <w:r w:rsidRPr="005236DF">
              <w:rPr>
                <w:rFonts w:ascii="Montserrat" w:eastAsia="Times New Roman" w:hAnsi="Montserrat"/>
                <w:color w:val="000000"/>
                <w:sz w:val="15"/>
                <w:szCs w:val="15"/>
                <w:lang w:eastAsia="es-MX"/>
              </w:rPr>
              <w:t>390</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323</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40</w:t>
            </w:r>
            <w:r>
              <w:rPr>
                <w:rFonts w:ascii="Montserrat" w:eastAsia="Times New Roman" w:hAnsi="Montserrat"/>
                <w:color w:val="000000"/>
                <w:sz w:val="15"/>
                <w:szCs w:val="15"/>
                <w:lang w:eastAsia="es-MX"/>
              </w:rPr>
              <w:t>7</w:t>
            </w:r>
          </w:p>
        </w:tc>
      </w:tr>
      <w:tr w:rsidR="00EA78DB" w:rsidRPr="00EA78DB" w:rsidTr="00EA78DB">
        <w:trPr>
          <w:trHeight w:val="132"/>
          <w:jc w:val="center"/>
        </w:trPr>
        <w:tc>
          <w:tcPr>
            <w:tcW w:w="466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both"/>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Reserva General Financiera y Actuarial (RGFA)</w:t>
            </w:r>
          </w:p>
        </w:tc>
        <w:tc>
          <w:tcPr>
            <w:tcW w:w="172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96,309,307</w:t>
            </w:r>
          </w:p>
        </w:tc>
        <w:tc>
          <w:tcPr>
            <w:tcW w:w="1720" w:type="dxa"/>
            <w:tcBorders>
              <w:top w:val="nil"/>
              <w:left w:val="nil"/>
              <w:bottom w:val="nil"/>
              <w:right w:val="nil"/>
            </w:tcBorders>
            <w:shd w:val="clear" w:color="000000" w:fill="F2F2F2"/>
            <w:vAlign w:val="center"/>
            <w:hideMark/>
          </w:tcPr>
          <w:p w:rsidR="00EA78DB" w:rsidRPr="00EA78DB" w:rsidRDefault="005236DF" w:rsidP="00EA78DB">
            <w:pPr>
              <w:spacing w:after="0" w:line="240" w:lineRule="auto"/>
              <w:jc w:val="right"/>
              <w:rPr>
                <w:rFonts w:ascii="Montserrat" w:eastAsia="Times New Roman" w:hAnsi="Montserrat"/>
                <w:color w:val="000000"/>
                <w:sz w:val="15"/>
                <w:szCs w:val="15"/>
                <w:lang w:val="es-MX" w:eastAsia="es-MX"/>
              </w:rPr>
            </w:pPr>
            <w:r w:rsidRPr="005236DF">
              <w:rPr>
                <w:rFonts w:ascii="Montserrat" w:eastAsia="Times New Roman" w:hAnsi="Montserrat"/>
                <w:color w:val="000000"/>
                <w:sz w:val="15"/>
                <w:szCs w:val="15"/>
                <w:lang w:eastAsia="es-MX"/>
              </w:rPr>
              <w:t>147</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415</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284</w:t>
            </w:r>
          </w:p>
        </w:tc>
      </w:tr>
      <w:tr w:rsidR="00EA78DB" w:rsidRPr="00EA78DB" w:rsidTr="00EA78DB">
        <w:trPr>
          <w:trHeight w:val="248"/>
          <w:jc w:val="center"/>
        </w:trPr>
        <w:tc>
          <w:tcPr>
            <w:tcW w:w="466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both"/>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Fondo Laboral Subcuenta 1 (RJPS1)</w:t>
            </w:r>
          </w:p>
        </w:tc>
        <w:tc>
          <w:tcPr>
            <w:tcW w:w="1720" w:type="dxa"/>
            <w:tcBorders>
              <w:top w:val="nil"/>
              <w:left w:val="nil"/>
              <w:bottom w:val="nil"/>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color w:val="000000"/>
                <w:sz w:val="15"/>
                <w:szCs w:val="15"/>
                <w:lang w:val="es-MX" w:eastAsia="es-MX"/>
              </w:rPr>
            </w:pPr>
            <w:r w:rsidRPr="00EA78DB">
              <w:rPr>
                <w:rFonts w:ascii="Montserrat" w:eastAsia="Times New Roman" w:hAnsi="Montserrat"/>
                <w:color w:val="000000"/>
                <w:sz w:val="15"/>
                <w:szCs w:val="15"/>
                <w:lang w:eastAsia="es-MX"/>
              </w:rPr>
              <w:t>29,402,804</w:t>
            </w:r>
          </w:p>
        </w:tc>
        <w:tc>
          <w:tcPr>
            <w:tcW w:w="1720" w:type="dxa"/>
            <w:tcBorders>
              <w:top w:val="nil"/>
              <w:left w:val="nil"/>
              <w:bottom w:val="nil"/>
              <w:right w:val="nil"/>
            </w:tcBorders>
            <w:shd w:val="clear" w:color="000000" w:fill="F2F2F2"/>
            <w:vAlign w:val="center"/>
            <w:hideMark/>
          </w:tcPr>
          <w:p w:rsidR="00EA78DB" w:rsidRPr="00EA78DB" w:rsidRDefault="005236DF" w:rsidP="00EA78DB">
            <w:pPr>
              <w:spacing w:after="0" w:line="240" w:lineRule="auto"/>
              <w:jc w:val="right"/>
              <w:rPr>
                <w:rFonts w:ascii="Montserrat" w:eastAsia="Times New Roman" w:hAnsi="Montserrat"/>
                <w:color w:val="000000"/>
                <w:sz w:val="15"/>
                <w:szCs w:val="15"/>
                <w:lang w:val="es-MX" w:eastAsia="es-MX"/>
              </w:rPr>
            </w:pPr>
            <w:r w:rsidRPr="005236DF">
              <w:rPr>
                <w:rFonts w:ascii="Montserrat" w:eastAsia="Times New Roman" w:hAnsi="Montserrat"/>
                <w:color w:val="000000"/>
                <w:sz w:val="15"/>
                <w:szCs w:val="15"/>
                <w:lang w:eastAsia="es-MX"/>
              </w:rPr>
              <w:t>34</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173</w:t>
            </w:r>
            <w:r>
              <w:rPr>
                <w:rFonts w:ascii="Montserrat" w:eastAsia="Times New Roman" w:hAnsi="Montserrat"/>
                <w:color w:val="000000"/>
                <w:sz w:val="15"/>
                <w:szCs w:val="15"/>
                <w:lang w:eastAsia="es-MX"/>
              </w:rPr>
              <w:t>,</w:t>
            </w:r>
            <w:r w:rsidRPr="005236DF">
              <w:rPr>
                <w:rFonts w:ascii="Montserrat" w:eastAsia="Times New Roman" w:hAnsi="Montserrat"/>
                <w:color w:val="000000"/>
                <w:sz w:val="15"/>
                <w:szCs w:val="15"/>
                <w:lang w:eastAsia="es-MX"/>
              </w:rPr>
              <w:t>02</w:t>
            </w:r>
            <w:r>
              <w:rPr>
                <w:rFonts w:ascii="Montserrat" w:eastAsia="Times New Roman" w:hAnsi="Montserrat"/>
                <w:color w:val="000000"/>
                <w:sz w:val="15"/>
                <w:szCs w:val="15"/>
                <w:lang w:eastAsia="es-MX"/>
              </w:rPr>
              <w:t>1</w:t>
            </w:r>
          </w:p>
        </w:tc>
      </w:tr>
      <w:tr w:rsidR="00EA78DB" w:rsidRPr="00EA78DB" w:rsidTr="00EA78DB">
        <w:trPr>
          <w:trHeight w:val="124"/>
          <w:jc w:val="center"/>
        </w:trPr>
        <w:tc>
          <w:tcPr>
            <w:tcW w:w="4660" w:type="dxa"/>
            <w:tcBorders>
              <w:top w:val="nil"/>
              <w:left w:val="nil"/>
              <w:bottom w:val="single" w:sz="12" w:space="0" w:color="808080"/>
              <w:right w:val="nil"/>
            </w:tcBorders>
            <w:shd w:val="clear" w:color="000000" w:fill="F2F2F2"/>
            <w:vAlign w:val="center"/>
            <w:hideMark/>
          </w:tcPr>
          <w:p w:rsidR="00EA78DB" w:rsidRPr="00EA78DB" w:rsidRDefault="00EA78DB" w:rsidP="00EA78DB">
            <w:pPr>
              <w:spacing w:after="0" w:line="240" w:lineRule="auto"/>
              <w:rPr>
                <w:rFonts w:ascii="Montserrat" w:eastAsia="Times New Roman" w:hAnsi="Montserrat"/>
                <w:b/>
                <w:bCs/>
                <w:color w:val="000000"/>
                <w:sz w:val="15"/>
                <w:szCs w:val="15"/>
                <w:lang w:val="es-MX" w:eastAsia="es-MX"/>
              </w:rPr>
            </w:pPr>
            <w:r w:rsidRPr="00EA78DB">
              <w:rPr>
                <w:rFonts w:ascii="Montserrat" w:eastAsia="Times New Roman" w:hAnsi="Montserrat"/>
                <w:b/>
                <w:bCs/>
                <w:color w:val="000000"/>
                <w:sz w:val="15"/>
                <w:szCs w:val="15"/>
                <w:lang w:eastAsia="es-MX"/>
              </w:rPr>
              <w:t>Total Provisiones</w:t>
            </w:r>
          </w:p>
        </w:tc>
        <w:tc>
          <w:tcPr>
            <w:tcW w:w="1720" w:type="dxa"/>
            <w:tcBorders>
              <w:top w:val="nil"/>
              <w:left w:val="nil"/>
              <w:bottom w:val="single" w:sz="12" w:space="0" w:color="808080"/>
              <w:right w:val="nil"/>
            </w:tcBorders>
            <w:shd w:val="clear" w:color="000000" w:fill="F2F2F2"/>
            <w:vAlign w:val="center"/>
            <w:hideMark/>
          </w:tcPr>
          <w:p w:rsidR="00EA78DB" w:rsidRPr="00EA78DB" w:rsidRDefault="00EA78DB" w:rsidP="00EA78DB">
            <w:pPr>
              <w:spacing w:after="0" w:line="240" w:lineRule="auto"/>
              <w:jc w:val="right"/>
              <w:rPr>
                <w:rFonts w:ascii="Montserrat" w:eastAsia="Times New Roman" w:hAnsi="Montserrat"/>
                <w:b/>
                <w:bCs/>
                <w:color w:val="000000"/>
                <w:sz w:val="15"/>
                <w:szCs w:val="15"/>
                <w:lang w:val="es-MX" w:eastAsia="es-MX"/>
              </w:rPr>
            </w:pPr>
            <w:r w:rsidRPr="00EA78DB">
              <w:rPr>
                <w:rFonts w:ascii="Montserrat" w:eastAsia="Times New Roman" w:hAnsi="Montserrat"/>
                <w:b/>
                <w:bCs/>
                <w:color w:val="000000"/>
                <w:sz w:val="15"/>
                <w:szCs w:val="15"/>
                <w:lang w:eastAsia="es-MX"/>
              </w:rPr>
              <w:t>4,278,415,206</w:t>
            </w:r>
          </w:p>
        </w:tc>
        <w:tc>
          <w:tcPr>
            <w:tcW w:w="1720" w:type="dxa"/>
            <w:tcBorders>
              <w:top w:val="nil"/>
              <w:left w:val="nil"/>
              <w:bottom w:val="single" w:sz="12" w:space="0" w:color="808080"/>
              <w:right w:val="nil"/>
            </w:tcBorders>
            <w:shd w:val="clear" w:color="000000" w:fill="F2F2F2"/>
            <w:vAlign w:val="center"/>
            <w:hideMark/>
          </w:tcPr>
          <w:p w:rsidR="00EA78DB" w:rsidRPr="00EA78DB" w:rsidRDefault="005236DF" w:rsidP="00EA78DB">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eastAsia="es-MX"/>
              </w:rPr>
              <w:t>25,783,053,094</w:t>
            </w:r>
          </w:p>
        </w:tc>
      </w:tr>
    </w:tbl>
    <w:p w:rsidR="004C34CE" w:rsidRDefault="004C34CE" w:rsidP="009F61CA">
      <w:pPr>
        <w:pStyle w:val="TEXTONORMAL"/>
      </w:pPr>
    </w:p>
    <w:p w:rsidR="00DF5BCF" w:rsidRDefault="00DF5BCF" w:rsidP="009F61CA">
      <w:pPr>
        <w:pStyle w:val="TEXTONORMAL"/>
      </w:pPr>
    </w:p>
    <w:p w:rsidR="00570A39" w:rsidRDefault="00A374A7" w:rsidP="001A3AE3">
      <w:pPr>
        <w:pStyle w:val="VIETAFLECHA"/>
        <w:ind w:left="357" w:hanging="357"/>
      </w:pPr>
      <w:r w:rsidRPr="003202FD">
        <w:rPr>
          <w:lang w:val="es-MX"/>
        </w:rPr>
        <w:t>Al 31 de marzo de 2021 y 2020</w:t>
      </w:r>
      <w:r w:rsidR="001A3AE3" w:rsidRPr="001A3AE3">
        <w:t>, la Disminución de Inventarios se integra como sigue:</w:t>
      </w:r>
    </w:p>
    <w:p w:rsidR="00570A39" w:rsidRDefault="00570A39"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225"/>
        <w:gridCol w:w="1244"/>
        <w:gridCol w:w="1243"/>
      </w:tblGrid>
      <w:tr w:rsidR="00D77CFB" w:rsidRPr="004C34CE" w:rsidTr="00D42325">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Cifras en pesos</w:t>
            </w:r>
          </w:p>
        </w:tc>
      </w:tr>
      <w:tr w:rsidR="00D77CFB" w:rsidRPr="004C34CE" w:rsidTr="00D42325">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D77CFB" w:rsidRPr="004C34CE" w:rsidRDefault="00D77CFB" w:rsidP="00D42325">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20</w:t>
            </w:r>
          </w:p>
        </w:tc>
      </w:tr>
      <w:tr w:rsidR="00D77CFB" w:rsidRPr="00C253B0" w:rsidTr="00D77CFB">
        <w:tc>
          <w:tcPr>
            <w:tcW w:w="0" w:type="auto"/>
            <w:tcBorders>
              <w:top w:val="double" w:sz="12" w:space="0" w:color="808080"/>
              <w:left w:val="nil"/>
              <w:bottom w:val="nil"/>
              <w:right w:val="nil"/>
            </w:tcBorders>
            <w:shd w:val="clear" w:color="auto" w:fill="F2F2F2"/>
            <w:vAlign w:val="center"/>
            <w:hideMark/>
          </w:tcPr>
          <w:p w:rsidR="00D77CFB" w:rsidRPr="00C253B0" w:rsidRDefault="00D77CFB" w:rsidP="00D77CFB">
            <w:pPr>
              <w:spacing w:after="0" w:line="240" w:lineRule="auto"/>
              <w:jc w:val="both"/>
              <w:rPr>
                <w:rFonts w:ascii="Montserrat" w:eastAsia="Times New Roman" w:hAnsi="Montserrat"/>
                <w:color w:val="000000"/>
                <w:sz w:val="15"/>
                <w:szCs w:val="15"/>
                <w:lang w:eastAsia="es-MX"/>
              </w:rPr>
            </w:pPr>
            <w:r w:rsidRPr="00C253B0">
              <w:rPr>
                <w:rFonts w:ascii="Montserrat" w:eastAsia="Times New Roman" w:hAnsi="Montserrat"/>
                <w:color w:val="000000"/>
                <w:sz w:val="15"/>
                <w:szCs w:val="15"/>
                <w:lang w:eastAsia="es-MX"/>
              </w:rPr>
              <w:t>Disminución de Almacén de Materiales y Suministros de Consumo</w:t>
            </w:r>
          </w:p>
        </w:tc>
        <w:tc>
          <w:tcPr>
            <w:tcW w:w="0" w:type="auto"/>
            <w:tcBorders>
              <w:top w:val="double" w:sz="12" w:space="0" w:color="808080"/>
              <w:left w:val="nil"/>
              <w:bottom w:val="nil"/>
              <w:right w:val="nil"/>
            </w:tcBorders>
            <w:shd w:val="clear" w:color="auto" w:fill="F2F2F2"/>
            <w:vAlign w:val="center"/>
          </w:tcPr>
          <w:p w:rsidR="00D77CFB" w:rsidRPr="00C253B0" w:rsidRDefault="00D62A3C" w:rsidP="00D77CFB">
            <w:pPr>
              <w:spacing w:after="0" w:line="240" w:lineRule="exact"/>
              <w:jc w:val="right"/>
              <w:rPr>
                <w:rFonts w:ascii="Montserrat" w:hAnsi="Montserrat"/>
                <w:sz w:val="15"/>
                <w:szCs w:val="15"/>
              </w:rPr>
            </w:pPr>
            <w:r w:rsidRPr="00D62A3C">
              <w:rPr>
                <w:rFonts w:ascii="Montserrat" w:hAnsi="Montserrat"/>
                <w:sz w:val="15"/>
                <w:szCs w:val="15"/>
              </w:rPr>
              <w:t>3,972,908,49</w:t>
            </w:r>
            <w:r w:rsidR="007050A2">
              <w:rPr>
                <w:rFonts w:ascii="Montserrat" w:hAnsi="Montserrat"/>
                <w:sz w:val="15"/>
                <w:szCs w:val="15"/>
              </w:rPr>
              <w:t>8</w:t>
            </w:r>
          </w:p>
        </w:tc>
        <w:tc>
          <w:tcPr>
            <w:tcW w:w="0" w:type="auto"/>
            <w:tcBorders>
              <w:top w:val="double" w:sz="12" w:space="0" w:color="808080"/>
              <w:left w:val="nil"/>
              <w:bottom w:val="nil"/>
              <w:right w:val="nil"/>
            </w:tcBorders>
            <w:shd w:val="clear" w:color="auto" w:fill="F2F2F2"/>
            <w:vAlign w:val="center"/>
            <w:hideMark/>
          </w:tcPr>
          <w:p w:rsidR="00D77CFB" w:rsidRPr="00C253B0" w:rsidRDefault="007050A2" w:rsidP="00D77CFB">
            <w:pPr>
              <w:spacing w:after="0" w:line="240" w:lineRule="exact"/>
              <w:jc w:val="right"/>
              <w:rPr>
                <w:rFonts w:ascii="Montserrat" w:hAnsi="Montserrat"/>
                <w:sz w:val="15"/>
                <w:szCs w:val="15"/>
              </w:rPr>
            </w:pPr>
            <w:r>
              <w:rPr>
                <w:rFonts w:ascii="Montserrat" w:eastAsia="Times New Roman" w:hAnsi="Montserrat"/>
                <w:color w:val="000000"/>
                <w:sz w:val="15"/>
                <w:szCs w:val="15"/>
                <w:lang w:eastAsia="es-MX"/>
              </w:rPr>
              <w:t>1,597,424,710</w:t>
            </w:r>
          </w:p>
        </w:tc>
      </w:tr>
      <w:tr w:rsidR="00D77CFB" w:rsidRPr="00C253B0" w:rsidTr="00D77CFB">
        <w:tc>
          <w:tcPr>
            <w:tcW w:w="0" w:type="auto"/>
            <w:tcBorders>
              <w:top w:val="nil"/>
              <w:left w:val="nil"/>
              <w:bottom w:val="nil"/>
              <w:right w:val="nil"/>
            </w:tcBorders>
            <w:shd w:val="clear" w:color="auto" w:fill="F2F2F2"/>
            <w:vAlign w:val="center"/>
            <w:hideMark/>
          </w:tcPr>
          <w:p w:rsidR="00D77CFB" w:rsidRPr="00C253B0" w:rsidRDefault="00D77CFB" w:rsidP="00D77CFB">
            <w:pPr>
              <w:spacing w:after="0" w:line="240" w:lineRule="auto"/>
              <w:jc w:val="both"/>
              <w:rPr>
                <w:rFonts w:ascii="Montserrat" w:eastAsia="Times New Roman" w:hAnsi="Montserrat"/>
                <w:color w:val="000000"/>
                <w:sz w:val="15"/>
                <w:szCs w:val="15"/>
                <w:lang w:eastAsia="es-MX"/>
              </w:rPr>
            </w:pPr>
            <w:r w:rsidRPr="00C253B0">
              <w:rPr>
                <w:rFonts w:ascii="Montserrat" w:eastAsia="Times New Roman" w:hAnsi="Montserrat"/>
                <w:color w:val="000000"/>
                <w:sz w:val="15"/>
                <w:szCs w:val="15"/>
                <w:lang w:eastAsia="es-MX"/>
              </w:rPr>
              <w:t>Disminución de Inventarios de Mercancías para Venta</w:t>
            </w:r>
          </w:p>
        </w:tc>
        <w:tc>
          <w:tcPr>
            <w:tcW w:w="0" w:type="auto"/>
            <w:tcBorders>
              <w:top w:val="nil"/>
              <w:left w:val="nil"/>
              <w:bottom w:val="nil"/>
              <w:right w:val="nil"/>
            </w:tcBorders>
            <w:shd w:val="clear" w:color="auto" w:fill="F2F2F2"/>
            <w:vAlign w:val="center"/>
          </w:tcPr>
          <w:p w:rsidR="00D77CFB" w:rsidRPr="00C253B0" w:rsidRDefault="00D62A3C" w:rsidP="00D77CFB">
            <w:pPr>
              <w:spacing w:after="0" w:line="240" w:lineRule="auto"/>
              <w:jc w:val="right"/>
              <w:rPr>
                <w:rFonts w:ascii="Montserrat" w:eastAsia="Times New Roman" w:hAnsi="Montserrat"/>
                <w:color w:val="000000"/>
                <w:sz w:val="15"/>
                <w:szCs w:val="15"/>
                <w:lang w:eastAsia="es-MX"/>
              </w:rPr>
            </w:pPr>
            <w:r w:rsidRPr="00D62A3C">
              <w:rPr>
                <w:rFonts w:ascii="Montserrat" w:eastAsia="Times New Roman" w:hAnsi="Montserrat"/>
                <w:color w:val="000000"/>
                <w:sz w:val="15"/>
                <w:szCs w:val="15"/>
                <w:lang w:eastAsia="es-MX"/>
              </w:rPr>
              <w:t>247,976</w:t>
            </w:r>
          </w:p>
        </w:tc>
        <w:tc>
          <w:tcPr>
            <w:tcW w:w="0" w:type="auto"/>
            <w:tcBorders>
              <w:top w:val="nil"/>
              <w:left w:val="nil"/>
              <w:bottom w:val="nil"/>
              <w:right w:val="nil"/>
            </w:tcBorders>
            <w:shd w:val="clear" w:color="auto" w:fill="F2F2F2"/>
            <w:vAlign w:val="center"/>
            <w:hideMark/>
          </w:tcPr>
          <w:p w:rsidR="00D77CFB" w:rsidRPr="00C253B0" w:rsidRDefault="007050A2"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41,146</w:t>
            </w:r>
          </w:p>
        </w:tc>
      </w:tr>
      <w:tr w:rsidR="00D77CFB" w:rsidRPr="00C253B0" w:rsidTr="00D77CFB">
        <w:tc>
          <w:tcPr>
            <w:tcW w:w="0" w:type="auto"/>
            <w:tcBorders>
              <w:top w:val="nil"/>
              <w:left w:val="nil"/>
              <w:bottom w:val="single" w:sz="12" w:space="0" w:color="808080"/>
              <w:right w:val="nil"/>
            </w:tcBorders>
            <w:shd w:val="clear" w:color="auto" w:fill="F2F2F2"/>
            <w:vAlign w:val="center"/>
            <w:hideMark/>
          </w:tcPr>
          <w:p w:rsidR="00D77CFB" w:rsidRPr="00C253B0" w:rsidRDefault="00D77CFB" w:rsidP="00D77CFB">
            <w:pPr>
              <w:spacing w:after="0" w:line="240" w:lineRule="auto"/>
              <w:rPr>
                <w:rFonts w:ascii="Montserrat" w:eastAsia="Times New Roman" w:hAnsi="Montserrat"/>
                <w:b/>
                <w:bCs/>
                <w:color w:val="000000"/>
                <w:sz w:val="15"/>
                <w:szCs w:val="15"/>
                <w:lang w:eastAsia="es-MX"/>
              </w:rPr>
            </w:pPr>
            <w:r w:rsidRPr="00C253B0">
              <w:rPr>
                <w:rFonts w:ascii="Montserrat" w:eastAsia="Times New Roman" w:hAnsi="Montserrat"/>
                <w:b/>
                <w:bCs/>
                <w:color w:val="000000"/>
                <w:sz w:val="15"/>
                <w:szCs w:val="15"/>
                <w:lang w:eastAsia="es-MX"/>
              </w:rPr>
              <w:t>Total Disminución de Inventarios</w:t>
            </w:r>
          </w:p>
        </w:tc>
        <w:tc>
          <w:tcPr>
            <w:tcW w:w="0" w:type="auto"/>
            <w:tcBorders>
              <w:top w:val="nil"/>
              <w:left w:val="nil"/>
              <w:bottom w:val="single" w:sz="12" w:space="0" w:color="808080"/>
              <w:right w:val="nil"/>
            </w:tcBorders>
            <w:shd w:val="clear" w:color="auto" w:fill="F2F2F2"/>
            <w:vAlign w:val="center"/>
          </w:tcPr>
          <w:p w:rsidR="00D77CFB" w:rsidRPr="00D62A3C" w:rsidRDefault="00D62A3C" w:rsidP="00D77CFB">
            <w:pPr>
              <w:spacing w:after="0" w:line="240" w:lineRule="auto"/>
              <w:jc w:val="right"/>
              <w:rPr>
                <w:rFonts w:ascii="Montserrat" w:eastAsia="Times New Roman" w:hAnsi="Montserrat"/>
                <w:b/>
                <w:bCs/>
                <w:color w:val="000000"/>
                <w:sz w:val="15"/>
                <w:szCs w:val="15"/>
                <w:lang w:eastAsia="es-MX"/>
              </w:rPr>
            </w:pPr>
            <w:r w:rsidRPr="00D62A3C">
              <w:rPr>
                <w:rFonts w:ascii="Montserrat" w:eastAsia="Times New Roman" w:hAnsi="Montserrat"/>
                <w:b/>
                <w:bCs/>
                <w:color w:val="000000"/>
                <w:sz w:val="15"/>
                <w:szCs w:val="15"/>
                <w:lang w:eastAsia="es-MX"/>
              </w:rPr>
              <w:t>3,973,156,47</w:t>
            </w:r>
            <w:r w:rsidR="007050A2">
              <w:rPr>
                <w:rFonts w:ascii="Montserrat" w:eastAsia="Times New Roman" w:hAnsi="Montserrat"/>
                <w:b/>
                <w:bCs/>
                <w:color w:val="000000"/>
                <w:sz w:val="15"/>
                <w:szCs w:val="15"/>
                <w:lang w:eastAsia="es-MX"/>
              </w:rPr>
              <w:t>4</w:t>
            </w:r>
          </w:p>
        </w:tc>
        <w:tc>
          <w:tcPr>
            <w:tcW w:w="0" w:type="auto"/>
            <w:tcBorders>
              <w:top w:val="nil"/>
              <w:left w:val="nil"/>
              <w:bottom w:val="single" w:sz="12" w:space="0" w:color="808080"/>
              <w:right w:val="nil"/>
            </w:tcBorders>
            <w:shd w:val="clear" w:color="auto" w:fill="F2F2F2"/>
            <w:vAlign w:val="center"/>
            <w:hideMark/>
          </w:tcPr>
          <w:p w:rsidR="00D77CFB" w:rsidRPr="00C253B0" w:rsidRDefault="00D77CFB" w:rsidP="00D77CFB">
            <w:pPr>
              <w:spacing w:after="0" w:line="240" w:lineRule="auto"/>
              <w:jc w:val="right"/>
              <w:rPr>
                <w:rFonts w:ascii="Montserrat" w:eastAsia="Times New Roman" w:hAnsi="Montserrat"/>
                <w:color w:val="000000"/>
                <w:sz w:val="15"/>
                <w:szCs w:val="15"/>
                <w:lang w:eastAsia="es-MX"/>
              </w:rPr>
            </w:pPr>
            <w:r w:rsidRPr="00CE1EB3">
              <w:rPr>
                <w:rFonts w:ascii="Montserrat" w:eastAsia="Times New Roman" w:hAnsi="Montserrat"/>
                <w:b/>
                <w:bCs/>
                <w:color w:val="000000"/>
                <w:sz w:val="15"/>
                <w:szCs w:val="15"/>
                <w:lang w:eastAsia="es-MX"/>
              </w:rPr>
              <w:t>1</w:t>
            </w:r>
            <w:r w:rsidR="007050A2">
              <w:rPr>
                <w:rFonts w:ascii="Montserrat" w:eastAsia="Times New Roman" w:hAnsi="Montserrat"/>
                <w:b/>
                <w:bCs/>
                <w:color w:val="000000"/>
                <w:sz w:val="15"/>
                <w:szCs w:val="15"/>
                <w:lang w:eastAsia="es-MX"/>
              </w:rPr>
              <w:t>,597,465,856</w:t>
            </w:r>
          </w:p>
        </w:tc>
      </w:tr>
    </w:tbl>
    <w:p w:rsidR="004C34CE" w:rsidRDefault="004C34CE" w:rsidP="009F61CA">
      <w:pPr>
        <w:pStyle w:val="TEXTONORMAL"/>
      </w:pPr>
    </w:p>
    <w:p w:rsidR="004C34CE" w:rsidRDefault="004C34CE" w:rsidP="009F61CA">
      <w:pPr>
        <w:pStyle w:val="TEXTONORMAL"/>
      </w:pPr>
    </w:p>
    <w:p w:rsidR="004C34CE" w:rsidRDefault="004C34CE" w:rsidP="009F61CA">
      <w:pPr>
        <w:pStyle w:val="TEXTONORMAL"/>
      </w:pPr>
    </w:p>
    <w:p w:rsidR="001A3AE3" w:rsidRDefault="001A3AE3" w:rsidP="009F61CA">
      <w:pPr>
        <w:pStyle w:val="TEXTONORMAL"/>
      </w:pPr>
    </w:p>
    <w:p w:rsidR="00DF5BCF" w:rsidRDefault="00DF5BCF" w:rsidP="009F61CA">
      <w:pPr>
        <w:pStyle w:val="TEXTONORMAL"/>
      </w:pPr>
    </w:p>
    <w:p w:rsidR="001A3AE3" w:rsidRDefault="001A3AE3" w:rsidP="001A3AE3">
      <w:pPr>
        <w:pStyle w:val="VIETAFLECHA"/>
        <w:ind w:left="357" w:hanging="357"/>
      </w:pPr>
      <w:r w:rsidRPr="001A3AE3">
        <w:t xml:space="preserve"> </w:t>
      </w:r>
      <w:r w:rsidR="00A374A7" w:rsidRPr="003202FD">
        <w:rPr>
          <w:lang w:val="es-MX"/>
        </w:rPr>
        <w:t>Al 31 de marzo de 2021 y diciembre de 2020</w:t>
      </w:r>
      <w:r w:rsidRPr="001A3AE3">
        <w:t>, otros gastos se integran como sigue:</w:t>
      </w:r>
    </w:p>
    <w:p w:rsidR="00E05662" w:rsidRDefault="00E05662"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385"/>
        <w:gridCol w:w="1159"/>
        <w:gridCol w:w="1287"/>
      </w:tblGrid>
      <w:tr w:rsidR="00D77CFB" w:rsidRPr="004C34CE" w:rsidTr="00D42325">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Cifras en pesos</w:t>
            </w:r>
          </w:p>
        </w:tc>
      </w:tr>
      <w:tr w:rsidR="00D77CFB" w:rsidRPr="004C34CE" w:rsidTr="00D42325">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D77CFB" w:rsidRPr="004C34CE" w:rsidRDefault="00D77CFB" w:rsidP="00D42325">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4C34CE" w:rsidRDefault="00D77CFB" w:rsidP="00D42325">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20</w:t>
            </w:r>
          </w:p>
        </w:tc>
      </w:tr>
      <w:tr w:rsidR="00D77CFB" w:rsidRPr="004C34CE" w:rsidTr="00D77CFB">
        <w:tc>
          <w:tcPr>
            <w:tcW w:w="0" w:type="auto"/>
            <w:tcBorders>
              <w:top w:val="double" w:sz="12" w:space="0" w:color="808080"/>
              <w:left w:val="nil"/>
              <w:bottom w:val="nil"/>
              <w:right w:val="nil"/>
            </w:tcBorders>
            <w:shd w:val="clear" w:color="auto" w:fill="F2F2F2"/>
            <w:vAlign w:val="center"/>
            <w:hideMark/>
          </w:tcPr>
          <w:p w:rsidR="00D77CFB" w:rsidRPr="004C34CE" w:rsidRDefault="00D77CFB" w:rsidP="00D77CFB">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Otros Gastos Varios</w:t>
            </w:r>
          </w:p>
        </w:tc>
        <w:tc>
          <w:tcPr>
            <w:tcW w:w="0" w:type="auto"/>
            <w:tcBorders>
              <w:top w:val="double" w:sz="12" w:space="0" w:color="808080"/>
              <w:left w:val="nil"/>
              <w:bottom w:val="nil"/>
              <w:right w:val="nil"/>
            </w:tcBorders>
            <w:shd w:val="clear" w:color="auto" w:fill="F2F2F2"/>
            <w:vAlign w:val="center"/>
          </w:tcPr>
          <w:p w:rsidR="00D77CFB" w:rsidRPr="004C34CE" w:rsidRDefault="00D62A3C" w:rsidP="00D77CFB">
            <w:pPr>
              <w:spacing w:after="0" w:line="240" w:lineRule="exact"/>
              <w:jc w:val="right"/>
              <w:rPr>
                <w:rFonts w:ascii="Montserrat" w:hAnsi="Montserrat"/>
                <w:sz w:val="15"/>
                <w:szCs w:val="15"/>
              </w:rPr>
            </w:pPr>
            <w:r w:rsidRPr="00D62A3C">
              <w:rPr>
                <w:rFonts w:ascii="Montserrat" w:hAnsi="Montserrat"/>
                <w:sz w:val="15"/>
                <w:szCs w:val="15"/>
              </w:rPr>
              <w:t>304,424,775</w:t>
            </w:r>
          </w:p>
        </w:tc>
        <w:tc>
          <w:tcPr>
            <w:tcW w:w="0" w:type="auto"/>
            <w:tcBorders>
              <w:top w:val="double" w:sz="12" w:space="0" w:color="808080"/>
              <w:left w:val="nil"/>
              <w:bottom w:val="nil"/>
              <w:right w:val="nil"/>
            </w:tcBorders>
            <w:shd w:val="clear" w:color="auto" w:fill="F2F2F2"/>
            <w:vAlign w:val="center"/>
            <w:hideMark/>
          </w:tcPr>
          <w:p w:rsidR="00D77CFB" w:rsidRPr="004C34CE" w:rsidRDefault="00815D3E" w:rsidP="00D77CFB">
            <w:pPr>
              <w:spacing w:after="0" w:line="240" w:lineRule="exact"/>
              <w:jc w:val="right"/>
              <w:rPr>
                <w:rFonts w:ascii="Montserrat" w:hAnsi="Montserrat"/>
                <w:sz w:val="15"/>
                <w:szCs w:val="15"/>
              </w:rPr>
            </w:pPr>
            <w:r>
              <w:rPr>
                <w:rFonts w:ascii="Montserrat" w:eastAsia="Times New Roman" w:hAnsi="Montserrat"/>
                <w:color w:val="000000"/>
                <w:sz w:val="15"/>
                <w:szCs w:val="15"/>
                <w:lang w:eastAsia="es-MX"/>
              </w:rPr>
              <w:t>295,793,597</w:t>
            </w:r>
          </w:p>
        </w:tc>
      </w:tr>
      <w:tr w:rsidR="00D77CFB" w:rsidRPr="004C34CE" w:rsidTr="00D77CFB">
        <w:tc>
          <w:tcPr>
            <w:tcW w:w="0" w:type="auto"/>
            <w:tcBorders>
              <w:top w:val="nil"/>
              <w:left w:val="nil"/>
              <w:bottom w:val="nil"/>
              <w:right w:val="nil"/>
            </w:tcBorders>
            <w:shd w:val="clear" w:color="auto" w:fill="F2F2F2"/>
            <w:vAlign w:val="center"/>
            <w:hideMark/>
          </w:tcPr>
          <w:p w:rsidR="00D77CFB" w:rsidRPr="004C34CE" w:rsidRDefault="00D77CFB" w:rsidP="00D77CFB">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Diferencias por Tipo de Cambio Negativas en Efectivo o Equivalentes</w:t>
            </w:r>
          </w:p>
        </w:tc>
        <w:tc>
          <w:tcPr>
            <w:tcW w:w="0" w:type="auto"/>
            <w:tcBorders>
              <w:top w:val="nil"/>
              <w:left w:val="nil"/>
              <w:bottom w:val="nil"/>
              <w:right w:val="nil"/>
            </w:tcBorders>
            <w:shd w:val="clear" w:color="auto" w:fill="F2F2F2"/>
            <w:vAlign w:val="center"/>
          </w:tcPr>
          <w:p w:rsidR="00D77CFB" w:rsidRPr="004C34CE" w:rsidRDefault="00D62A3C" w:rsidP="00D77CFB">
            <w:pPr>
              <w:spacing w:after="0" w:line="240" w:lineRule="auto"/>
              <w:jc w:val="right"/>
              <w:rPr>
                <w:rFonts w:ascii="Montserrat" w:eastAsia="Times New Roman" w:hAnsi="Montserrat"/>
                <w:color w:val="000000"/>
                <w:sz w:val="15"/>
                <w:szCs w:val="15"/>
                <w:lang w:eastAsia="es-MX"/>
              </w:rPr>
            </w:pPr>
            <w:r w:rsidRPr="00D62A3C">
              <w:rPr>
                <w:rFonts w:ascii="Montserrat" w:eastAsia="Times New Roman" w:hAnsi="Montserrat"/>
                <w:color w:val="000000"/>
                <w:sz w:val="15"/>
                <w:szCs w:val="15"/>
                <w:lang w:eastAsia="es-MX"/>
              </w:rPr>
              <w:t>22,671,319</w:t>
            </w:r>
          </w:p>
        </w:tc>
        <w:tc>
          <w:tcPr>
            <w:tcW w:w="0" w:type="auto"/>
            <w:tcBorders>
              <w:top w:val="nil"/>
              <w:left w:val="nil"/>
              <w:bottom w:val="nil"/>
              <w:right w:val="nil"/>
            </w:tcBorders>
            <w:shd w:val="clear" w:color="auto" w:fill="F2F2F2"/>
            <w:vAlign w:val="center"/>
            <w:hideMark/>
          </w:tcPr>
          <w:p w:rsidR="00D77CFB" w:rsidRPr="004C34CE" w:rsidRDefault="00D77CFB" w:rsidP="00815D3E">
            <w:pPr>
              <w:spacing w:after="0" w:line="240" w:lineRule="auto"/>
              <w:jc w:val="right"/>
              <w:rPr>
                <w:rFonts w:ascii="Montserrat" w:eastAsia="Times New Roman" w:hAnsi="Montserrat"/>
                <w:color w:val="000000"/>
                <w:sz w:val="15"/>
                <w:szCs w:val="15"/>
                <w:lang w:eastAsia="es-MX"/>
              </w:rPr>
            </w:pPr>
            <w:r w:rsidRPr="00D069FD">
              <w:rPr>
                <w:rFonts w:ascii="Montserrat" w:eastAsia="Times New Roman" w:hAnsi="Montserrat"/>
                <w:color w:val="000000"/>
                <w:sz w:val="15"/>
                <w:szCs w:val="15"/>
                <w:lang w:eastAsia="es-MX"/>
              </w:rPr>
              <w:t xml:space="preserve">             </w:t>
            </w:r>
            <w:r w:rsidR="00815D3E">
              <w:rPr>
                <w:rFonts w:ascii="Montserrat" w:eastAsia="Times New Roman" w:hAnsi="Montserrat"/>
                <w:color w:val="000000"/>
                <w:sz w:val="15"/>
                <w:szCs w:val="15"/>
                <w:lang w:eastAsia="es-MX"/>
              </w:rPr>
              <w:t>106,847</w:t>
            </w:r>
          </w:p>
        </w:tc>
      </w:tr>
      <w:tr w:rsidR="00D77CFB" w:rsidRPr="004C34CE" w:rsidTr="00D77CFB">
        <w:tc>
          <w:tcPr>
            <w:tcW w:w="0" w:type="auto"/>
            <w:tcBorders>
              <w:top w:val="nil"/>
              <w:left w:val="nil"/>
              <w:bottom w:val="single" w:sz="12" w:space="0" w:color="808080"/>
              <w:right w:val="nil"/>
            </w:tcBorders>
            <w:shd w:val="clear" w:color="auto" w:fill="F2F2F2"/>
            <w:vAlign w:val="center"/>
            <w:hideMark/>
          </w:tcPr>
          <w:p w:rsidR="00D77CFB" w:rsidRPr="004C34CE" w:rsidRDefault="00D77CFB" w:rsidP="00D77CFB">
            <w:pPr>
              <w:spacing w:after="0" w:line="240" w:lineRule="auto"/>
              <w:rPr>
                <w:rFonts w:ascii="Montserrat" w:eastAsia="Times New Roman" w:hAnsi="Montserrat"/>
                <w:b/>
                <w:bCs/>
                <w:color w:val="000000"/>
                <w:sz w:val="15"/>
                <w:szCs w:val="15"/>
                <w:lang w:eastAsia="es-MX"/>
              </w:rPr>
            </w:pPr>
            <w:r w:rsidRPr="004C34CE">
              <w:rPr>
                <w:rFonts w:ascii="Montserrat" w:eastAsia="Times New Roman" w:hAnsi="Montserrat"/>
                <w:b/>
                <w:bCs/>
                <w:color w:val="000000"/>
                <w:sz w:val="15"/>
                <w:szCs w:val="15"/>
                <w:lang w:eastAsia="es-MX"/>
              </w:rPr>
              <w:t>Total Otros Gastos</w:t>
            </w:r>
          </w:p>
        </w:tc>
        <w:tc>
          <w:tcPr>
            <w:tcW w:w="0" w:type="auto"/>
            <w:tcBorders>
              <w:top w:val="nil"/>
              <w:left w:val="nil"/>
              <w:bottom w:val="single" w:sz="12" w:space="0" w:color="808080"/>
              <w:right w:val="nil"/>
            </w:tcBorders>
            <w:shd w:val="clear" w:color="auto" w:fill="F2F2F2"/>
            <w:vAlign w:val="center"/>
          </w:tcPr>
          <w:p w:rsidR="00D77CFB" w:rsidRPr="004C34CE" w:rsidRDefault="00D62A3C" w:rsidP="00D77CFB">
            <w:pPr>
              <w:spacing w:after="0" w:line="240" w:lineRule="auto"/>
              <w:jc w:val="right"/>
              <w:rPr>
                <w:rFonts w:ascii="Montserrat" w:eastAsia="Times New Roman" w:hAnsi="Montserrat"/>
                <w:b/>
                <w:bCs/>
                <w:color w:val="000000"/>
                <w:sz w:val="15"/>
                <w:szCs w:val="15"/>
                <w:lang w:eastAsia="es-MX"/>
              </w:rPr>
            </w:pPr>
            <w:r w:rsidRPr="00D62A3C">
              <w:rPr>
                <w:rFonts w:ascii="Montserrat" w:eastAsia="Times New Roman" w:hAnsi="Montserrat"/>
                <w:b/>
                <w:bCs/>
                <w:color w:val="000000"/>
                <w:sz w:val="15"/>
                <w:szCs w:val="15"/>
                <w:lang w:eastAsia="es-MX"/>
              </w:rPr>
              <w:t>327,096,094</w:t>
            </w:r>
          </w:p>
        </w:tc>
        <w:tc>
          <w:tcPr>
            <w:tcW w:w="0" w:type="auto"/>
            <w:tcBorders>
              <w:top w:val="nil"/>
              <w:left w:val="nil"/>
              <w:bottom w:val="single" w:sz="12" w:space="0" w:color="808080"/>
              <w:right w:val="nil"/>
            </w:tcBorders>
            <w:shd w:val="clear" w:color="auto" w:fill="F2F2F2"/>
            <w:vAlign w:val="center"/>
            <w:hideMark/>
          </w:tcPr>
          <w:p w:rsidR="00D77CFB" w:rsidRPr="004C34CE" w:rsidRDefault="00815D3E" w:rsidP="00D77CFB">
            <w:pPr>
              <w:spacing w:after="0" w:line="240" w:lineRule="auto"/>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295,900,444</w:t>
            </w:r>
          </w:p>
        </w:tc>
      </w:tr>
    </w:tbl>
    <w:p w:rsidR="004C34CE" w:rsidRDefault="004C34CE" w:rsidP="009F61CA">
      <w:pPr>
        <w:pStyle w:val="TEXTONORMAL"/>
      </w:pPr>
    </w:p>
    <w:p w:rsidR="0022510F" w:rsidRDefault="0022510F" w:rsidP="009F61CA">
      <w:pPr>
        <w:pStyle w:val="TEXTONORMAL"/>
      </w:pPr>
    </w:p>
    <w:p w:rsidR="00AA5F24" w:rsidRDefault="00AA5F24" w:rsidP="009F61CA">
      <w:pPr>
        <w:pStyle w:val="TEXTONORMAL"/>
      </w:pPr>
    </w:p>
    <w:p w:rsidR="00433AFD" w:rsidRDefault="00433AFD" w:rsidP="009F61CA">
      <w:pPr>
        <w:pStyle w:val="TEXTONORMAL"/>
      </w:pPr>
    </w:p>
    <w:p w:rsidR="00550098" w:rsidRDefault="00550098" w:rsidP="00550098">
      <w:pPr>
        <w:spacing w:before="240" w:after="120" w:line="250" w:lineRule="exact"/>
        <w:rPr>
          <w:rFonts w:ascii="Montserrat" w:hAnsi="Montserrat" w:cs="Arial"/>
          <w:b/>
          <w:caps/>
        </w:rPr>
      </w:pPr>
    </w:p>
    <w:p w:rsidR="00A178A4" w:rsidRDefault="00A178A4" w:rsidP="00550098">
      <w:pPr>
        <w:spacing w:before="240" w:after="120" w:line="250" w:lineRule="exact"/>
        <w:rPr>
          <w:rFonts w:ascii="Montserrat" w:hAnsi="Montserrat" w:cs="Arial"/>
          <w:b/>
          <w:caps/>
        </w:rPr>
      </w:pPr>
    </w:p>
    <w:p w:rsidR="00550098" w:rsidRPr="00550098" w:rsidRDefault="00550098" w:rsidP="00550098">
      <w:pPr>
        <w:pStyle w:val="Prrafodelista"/>
        <w:spacing w:before="240" w:after="120" w:line="250" w:lineRule="exact"/>
        <w:ind w:left="0"/>
        <w:contextualSpacing w:val="0"/>
        <w:rPr>
          <w:rFonts w:ascii="Montserrat" w:hAnsi="Montserrat" w:cs="Arial"/>
          <w:b/>
          <w:caps/>
        </w:rPr>
      </w:pPr>
      <w:r w:rsidRPr="00073C0B">
        <w:rPr>
          <w:rFonts w:ascii="Montserrat" w:hAnsi="Montserrat" w:cs="Arial"/>
          <w:b/>
          <w:caps/>
        </w:rPr>
        <w:lastRenderedPageBreak/>
        <w:t xml:space="preserve">iii. </w:t>
      </w:r>
      <w:r w:rsidR="007B73CC" w:rsidRPr="00073C0B">
        <w:rPr>
          <w:rFonts w:ascii="Montserrat" w:hAnsi="Montserrat" w:cs="Arial"/>
          <w:b/>
          <w:caps/>
        </w:rPr>
        <w:t>Notas al Estado de Variación en el Patrimonio</w:t>
      </w:r>
    </w:p>
    <w:p w:rsidR="00550098" w:rsidRPr="00550098" w:rsidRDefault="007B73CC" w:rsidP="00550098">
      <w:pPr>
        <w:pStyle w:val="SUBTITULO2"/>
      </w:pPr>
      <w:r w:rsidRPr="00550098">
        <w:t>Patrimonio</w:t>
      </w:r>
    </w:p>
    <w:p w:rsidR="00B16FC1" w:rsidRDefault="00B16FC1" w:rsidP="00B16FC1">
      <w:pPr>
        <w:pStyle w:val="TEXTONORMAL"/>
      </w:pPr>
      <w:r>
        <w:t xml:space="preserve">El patrimonio del Instituto lo constituyen entre otros, los bienes muebles e inmuebles, los derechos de propiedad y posesión de los bienes adjudicados que por justo título obren en poder del Instituto y los productos de cualquier clase que generen los bienes y derechos patrimoniales. Durante los periodos terminados </w:t>
      </w:r>
      <w:r w:rsidR="00A374A7">
        <w:t>a</w:t>
      </w:r>
      <w:r w:rsidR="00A374A7" w:rsidRPr="003202FD">
        <w:rPr>
          <w:lang w:val="es-MX"/>
        </w:rPr>
        <w:t>l 31 de marzo de 2021 y diciembre de 2020</w:t>
      </w:r>
      <w:r>
        <w:t>, se reconocieron los siguientes eventos:</w:t>
      </w:r>
    </w:p>
    <w:p w:rsidR="00B16FC1" w:rsidRDefault="00B16FC1" w:rsidP="00FA0A71">
      <w:pPr>
        <w:pStyle w:val="TEXTONORMAL"/>
        <w:numPr>
          <w:ilvl w:val="0"/>
          <w:numId w:val="14"/>
        </w:numPr>
        <w:ind w:left="360"/>
      </w:pPr>
      <w:r>
        <w:t>El superávit por revaluación lo constituye el efecto acumulado de la inflación en el patrimonio reconocido hasta el 31 de diciembre de 2007, el cual se registra en el exceso o insuficiencia en la actualización del patrimonio.</w:t>
      </w:r>
    </w:p>
    <w:p w:rsidR="00B16FC1" w:rsidRDefault="00B16FC1" w:rsidP="00550098">
      <w:pPr>
        <w:pStyle w:val="TEXTONORMAL"/>
        <w:spacing w:after="0"/>
      </w:pPr>
    </w:p>
    <w:p w:rsidR="00B16FC1" w:rsidRDefault="00B16FC1" w:rsidP="00FA0A71">
      <w:pPr>
        <w:pStyle w:val="TEXTONORMAL"/>
        <w:numPr>
          <w:ilvl w:val="0"/>
          <w:numId w:val="14"/>
        </w:numPr>
        <w:ind w:left="360"/>
      </w:pPr>
      <w:r>
        <w:t xml:space="preserve">El Instituto registra en el patrimonio la ganancia no realizada de los instrumentos financieros clasificados como para cobrar o vender conforme a la NIF C-2 </w:t>
      </w:r>
      <w:r w:rsidR="002A2C5B">
        <w:t>“</w:t>
      </w:r>
      <w:r>
        <w:t>Instrumentos Financieros</w:t>
      </w:r>
      <w:r w:rsidR="002A2C5B">
        <w:t>”</w:t>
      </w:r>
      <w:r>
        <w:t>, dich</w:t>
      </w:r>
      <w:r w:rsidR="002A2C5B">
        <w:t>a ganancia se registrará en el E</w:t>
      </w:r>
      <w:r>
        <w:t xml:space="preserve">stado de </w:t>
      </w:r>
      <w:r w:rsidR="002A2C5B">
        <w:t>Actividades</w:t>
      </w:r>
      <w:r>
        <w:t xml:space="preserve"> en el momento que se realicen, sin embargo para dar cumplimiento al artículo 278 de la LSS, se registra una provisión para igualar las inversiones.</w:t>
      </w:r>
    </w:p>
    <w:p w:rsidR="00550098" w:rsidRDefault="00550098" w:rsidP="00FA0A71">
      <w:pPr>
        <w:pStyle w:val="TEXTONORMAL"/>
      </w:pPr>
    </w:p>
    <w:p w:rsidR="00372A98" w:rsidRDefault="00B16FC1" w:rsidP="00FA0A71">
      <w:pPr>
        <w:pStyle w:val="TEXTONORMAL"/>
        <w:numPr>
          <w:ilvl w:val="0"/>
          <w:numId w:val="14"/>
        </w:numPr>
        <w:ind w:left="360"/>
      </w:pPr>
      <w:r>
        <w:t>Durante el año 20</w:t>
      </w:r>
      <w:r w:rsidR="0053263D">
        <w:t>21</w:t>
      </w:r>
      <w:r>
        <w:t xml:space="preserve">, el Patrimonio Contribuido Institucional presentó un incremento por </w:t>
      </w:r>
      <w:r w:rsidR="00EF03E6">
        <w:t>17</w:t>
      </w:r>
      <w:proofErr w:type="gramStart"/>
      <w:r w:rsidR="00EF03E6">
        <w:t>,830,125</w:t>
      </w:r>
      <w:proofErr w:type="gramEnd"/>
      <w:r w:rsidR="00587939">
        <w:t xml:space="preserve"> </w:t>
      </w:r>
      <w:r w:rsidR="00AB4744">
        <w:t>pesos, principalmente por la donación de bienes de consumo por la contingencia sanitaria ocasionada por la pandemia del virus SARS-CoV2 (COVID 19).</w:t>
      </w:r>
    </w:p>
    <w:p w:rsidR="00433AFD" w:rsidRDefault="00433AFD" w:rsidP="00550098">
      <w:pPr>
        <w:pStyle w:val="Prrafodelista"/>
        <w:spacing w:before="240" w:after="120" w:line="250" w:lineRule="exact"/>
        <w:ind w:left="0"/>
        <w:contextualSpacing w:val="0"/>
        <w:rPr>
          <w:rFonts w:ascii="Montserrat" w:hAnsi="Montserrat" w:cs="Arial"/>
          <w:b/>
          <w:caps/>
        </w:rPr>
      </w:pPr>
    </w:p>
    <w:p w:rsidR="0041006E" w:rsidRDefault="0041006E" w:rsidP="00550098">
      <w:pPr>
        <w:pStyle w:val="Prrafodelista"/>
        <w:spacing w:before="240" w:after="120" w:line="250" w:lineRule="exact"/>
        <w:ind w:left="0"/>
        <w:contextualSpacing w:val="0"/>
        <w:rPr>
          <w:rFonts w:ascii="Montserrat" w:hAnsi="Montserrat" w:cs="Arial"/>
          <w:b/>
          <w:caps/>
        </w:rPr>
      </w:pPr>
    </w:p>
    <w:p w:rsidR="0041006E" w:rsidRDefault="0041006E" w:rsidP="00550098">
      <w:pPr>
        <w:pStyle w:val="Prrafodelista"/>
        <w:spacing w:before="240" w:after="120" w:line="250" w:lineRule="exact"/>
        <w:ind w:left="0"/>
        <w:contextualSpacing w:val="0"/>
        <w:rPr>
          <w:rFonts w:ascii="Montserrat" w:hAnsi="Montserrat" w:cs="Arial"/>
          <w:b/>
          <w:caps/>
        </w:rPr>
      </w:pPr>
    </w:p>
    <w:p w:rsidR="0041006E" w:rsidRDefault="0041006E" w:rsidP="00550098">
      <w:pPr>
        <w:pStyle w:val="Prrafodelista"/>
        <w:spacing w:before="240" w:after="120" w:line="250" w:lineRule="exact"/>
        <w:ind w:left="0"/>
        <w:contextualSpacing w:val="0"/>
        <w:rPr>
          <w:rFonts w:ascii="Montserrat" w:hAnsi="Montserrat" w:cs="Arial"/>
          <w:b/>
          <w:caps/>
        </w:rPr>
      </w:pPr>
    </w:p>
    <w:p w:rsidR="00B43D6F" w:rsidRDefault="00B43D6F" w:rsidP="00550098">
      <w:pPr>
        <w:pStyle w:val="Prrafodelista"/>
        <w:spacing w:before="240" w:after="120" w:line="250" w:lineRule="exact"/>
        <w:ind w:left="0"/>
        <w:contextualSpacing w:val="0"/>
        <w:rPr>
          <w:rFonts w:ascii="Montserrat" w:hAnsi="Montserrat" w:cs="Arial"/>
          <w:b/>
          <w:caps/>
        </w:rPr>
      </w:pPr>
    </w:p>
    <w:p w:rsidR="00B43D6F" w:rsidRDefault="00B43D6F" w:rsidP="00550098">
      <w:pPr>
        <w:pStyle w:val="Prrafodelista"/>
        <w:spacing w:before="240" w:after="120" w:line="250" w:lineRule="exact"/>
        <w:ind w:left="0"/>
        <w:contextualSpacing w:val="0"/>
        <w:rPr>
          <w:rFonts w:ascii="Montserrat" w:hAnsi="Montserrat" w:cs="Arial"/>
          <w:b/>
          <w:caps/>
        </w:rPr>
      </w:pPr>
    </w:p>
    <w:p w:rsidR="00B43D6F" w:rsidRDefault="00B43D6F" w:rsidP="00550098">
      <w:pPr>
        <w:pStyle w:val="Prrafodelista"/>
        <w:spacing w:before="240" w:after="120" w:line="250" w:lineRule="exact"/>
        <w:ind w:left="0"/>
        <w:contextualSpacing w:val="0"/>
        <w:rPr>
          <w:rFonts w:ascii="Montserrat" w:hAnsi="Montserrat" w:cs="Arial"/>
          <w:b/>
          <w:caps/>
        </w:rPr>
      </w:pPr>
    </w:p>
    <w:p w:rsidR="00B43D6F" w:rsidRDefault="00B43D6F" w:rsidP="00550098">
      <w:pPr>
        <w:pStyle w:val="Prrafodelista"/>
        <w:spacing w:before="240" w:after="120" w:line="250" w:lineRule="exact"/>
        <w:ind w:left="0"/>
        <w:contextualSpacing w:val="0"/>
        <w:rPr>
          <w:rFonts w:ascii="Montserrat" w:hAnsi="Montserrat" w:cs="Arial"/>
          <w:b/>
          <w:caps/>
        </w:rPr>
      </w:pPr>
    </w:p>
    <w:p w:rsidR="00B43D6F" w:rsidRDefault="00B43D6F" w:rsidP="00550098">
      <w:pPr>
        <w:pStyle w:val="Prrafodelista"/>
        <w:spacing w:before="240" w:after="120" w:line="250" w:lineRule="exact"/>
        <w:ind w:left="0"/>
        <w:contextualSpacing w:val="0"/>
        <w:rPr>
          <w:rFonts w:ascii="Montserrat" w:hAnsi="Montserrat" w:cs="Arial"/>
          <w:b/>
          <w:caps/>
        </w:rPr>
      </w:pPr>
    </w:p>
    <w:p w:rsidR="0041006E" w:rsidRDefault="0041006E" w:rsidP="00550098">
      <w:pPr>
        <w:pStyle w:val="Prrafodelista"/>
        <w:spacing w:before="240" w:after="120" w:line="250" w:lineRule="exact"/>
        <w:ind w:left="0"/>
        <w:contextualSpacing w:val="0"/>
        <w:rPr>
          <w:rFonts w:ascii="Montserrat" w:hAnsi="Montserrat" w:cs="Arial"/>
          <w:b/>
          <w:caps/>
        </w:rPr>
      </w:pPr>
    </w:p>
    <w:p w:rsidR="00313AA1" w:rsidRPr="00550098" w:rsidRDefault="00550098" w:rsidP="00550098">
      <w:pPr>
        <w:pStyle w:val="Prrafodelista"/>
        <w:spacing w:before="240" w:after="120" w:line="250" w:lineRule="exact"/>
        <w:ind w:left="0"/>
        <w:contextualSpacing w:val="0"/>
        <w:rPr>
          <w:rFonts w:ascii="Montserrat" w:hAnsi="Montserrat" w:cs="Arial"/>
          <w:b/>
          <w:caps/>
        </w:rPr>
      </w:pPr>
      <w:r>
        <w:rPr>
          <w:rFonts w:ascii="Montserrat" w:hAnsi="Montserrat" w:cs="Arial"/>
          <w:b/>
          <w:caps/>
        </w:rPr>
        <w:lastRenderedPageBreak/>
        <w:t xml:space="preserve">iv. </w:t>
      </w:r>
      <w:r w:rsidR="00313AA1" w:rsidRPr="00550098">
        <w:rPr>
          <w:rFonts w:ascii="Montserrat" w:hAnsi="Montserrat" w:cs="Arial"/>
          <w:b/>
          <w:caps/>
        </w:rPr>
        <w:t>Notas al Estado de Flujos de Efectivo</w:t>
      </w:r>
    </w:p>
    <w:p w:rsidR="00313AA1" w:rsidRDefault="00313AA1" w:rsidP="00550098">
      <w:pPr>
        <w:pStyle w:val="SUBTITULO2"/>
      </w:pPr>
      <w:r>
        <w:t>Efectivo y Equivalente</w:t>
      </w:r>
    </w:p>
    <w:p w:rsidR="00313AA1" w:rsidRDefault="00313AA1" w:rsidP="00372A98">
      <w:pPr>
        <w:pStyle w:val="VIETAFLECHA"/>
        <w:ind w:left="357" w:hanging="357"/>
      </w:pPr>
      <w:r>
        <w:t>El análisis de los saldos iniciales y finales del rubro de Efectivo y Equivalentes es como se muestra a continuación:</w:t>
      </w:r>
    </w:p>
    <w:p w:rsidR="00372A98" w:rsidRDefault="00372A98" w:rsidP="00372A9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85"/>
        <w:gridCol w:w="1592"/>
        <w:gridCol w:w="1560"/>
      </w:tblGrid>
      <w:tr w:rsidR="00D77CFB" w:rsidRPr="00A310A6" w:rsidTr="008F5B6A">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Concepto</w:t>
            </w:r>
          </w:p>
        </w:tc>
        <w:tc>
          <w:tcPr>
            <w:tcW w:w="3152"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Cifras en pesos</w:t>
            </w:r>
          </w:p>
        </w:tc>
      </w:tr>
      <w:tr w:rsidR="00D77CFB" w:rsidRPr="00A310A6" w:rsidTr="008F5B6A">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D77CFB" w:rsidRPr="00A310A6" w:rsidRDefault="00D77CFB" w:rsidP="00D42325">
            <w:pPr>
              <w:spacing w:after="0" w:line="240" w:lineRule="auto"/>
              <w:rPr>
                <w:rFonts w:ascii="Montserrat" w:hAnsi="Montserrat"/>
                <w:b/>
                <w:color w:val="FFFFFF"/>
                <w:sz w:val="16"/>
                <w:szCs w:val="16"/>
              </w:rPr>
            </w:pPr>
          </w:p>
        </w:tc>
        <w:tc>
          <w:tcPr>
            <w:tcW w:w="1592"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21</w:t>
            </w:r>
          </w:p>
        </w:tc>
        <w:tc>
          <w:tcPr>
            <w:tcW w:w="1560"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20</w:t>
            </w:r>
          </w:p>
        </w:tc>
      </w:tr>
      <w:tr w:rsidR="008F5B6A" w:rsidRPr="00A310A6" w:rsidTr="008F5B6A">
        <w:tc>
          <w:tcPr>
            <w:tcW w:w="0" w:type="auto"/>
            <w:tcBorders>
              <w:top w:val="double" w:sz="12" w:space="0" w:color="808080"/>
              <w:left w:val="nil"/>
              <w:bottom w:val="nil"/>
              <w:right w:val="nil"/>
            </w:tcBorders>
            <w:shd w:val="clear" w:color="auto" w:fill="F2F2F2"/>
            <w:vAlign w:val="center"/>
            <w:hideMark/>
          </w:tcPr>
          <w:p w:rsidR="008F5B6A" w:rsidRPr="00A310A6" w:rsidRDefault="008F5B6A" w:rsidP="008F5B6A">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Inversiones Temporales</w:t>
            </w:r>
          </w:p>
        </w:tc>
        <w:tc>
          <w:tcPr>
            <w:tcW w:w="0" w:type="auto"/>
            <w:tcBorders>
              <w:top w:val="double" w:sz="12" w:space="0" w:color="808080"/>
              <w:left w:val="nil"/>
              <w:bottom w:val="nil"/>
              <w:right w:val="nil"/>
            </w:tcBorders>
            <w:shd w:val="clear" w:color="auto" w:fill="F2F2F2"/>
            <w:vAlign w:val="bottom"/>
          </w:tcPr>
          <w:p w:rsidR="008F5B6A" w:rsidRPr="0010592E" w:rsidRDefault="008F5B6A" w:rsidP="00A75DFE">
            <w:pPr>
              <w:spacing w:after="0" w:line="240" w:lineRule="exact"/>
              <w:jc w:val="right"/>
              <w:rPr>
                <w:rFonts w:ascii="Montserrat" w:hAnsi="Montserrat"/>
                <w:sz w:val="15"/>
                <w:szCs w:val="15"/>
              </w:rPr>
            </w:pPr>
            <w:r w:rsidRPr="00AB26AA">
              <w:rPr>
                <w:rFonts w:ascii="Montserrat" w:hAnsi="Montserrat"/>
                <w:sz w:val="15"/>
                <w:szCs w:val="15"/>
              </w:rPr>
              <w:t>62,731,569,491</w:t>
            </w:r>
          </w:p>
        </w:tc>
        <w:tc>
          <w:tcPr>
            <w:tcW w:w="1560" w:type="dxa"/>
            <w:tcBorders>
              <w:top w:val="double" w:sz="12" w:space="0" w:color="808080"/>
              <w:left w:val="nil"/>
              <w:bottom w:val="nil"/>
              <w:right w:val="nil"/>
            </w:tcBorders>
            <w:shd w:val="clear" w:color="auto" w:fill="F2F2F2"/>
            <w:vAlign w:val="center"/>
            <w:hideMark/>
          </w:tcPr>
          <w:p w:rsidR="008F5B6A" w:rsidRPr="00A310A6" w:rsidRDefault="008F5B6A" w:rsidP="00A75DFE">
            <w:pPr>
              <w:spacing w:after="0" w:line="240" w:lineRule="auto"/>
              <w:jc w:val="right"/>
              <w:rPr>
                <w:rFonts w:ascii="Montserrat" w:eastAsia="Times New Roman" w:hAnsi="Montserrat"/>
                <w:color w:val="000000"/>
                <w:sz w:val="15"/>
                <w:szCs w:val="15"/>
                <w:lang w:eastAsia="es-MX"/>
              </w:rPr>
            </w:pPr>
            <w:r w:rsidRPr="00E25962">
              <w:rPr>
                <w:rFonts w:ascii="Montserrat" w:eastAsia="Times New Roman" w:hAnsi="Montserrat"/>
                <w:color w:val="000000"/>
                <w:sz w:val="15"/>
                <w:szCs w:val="15"/>
                <w:lang w:eastAsia="es-MX"/>
              </w:rPr>
              <w:t>54,337,012</w:t>
            </w:r>
            <w:r>
              <w:rPr>
                <w:rFonts w:ascii="Montserrat" w:eastAsia="Times New Roman" w:hAnsi="Montserrat"/>
                <w:color w:val="000000"/>
                <w:sz w:val="15"/>
                <w:szCs w:val="15"/>
                <w:lang w:eastAsia="es-MX"/>
              </w:rPr>
              <w:t>,256</w:t>
            </w:r>
          </w:p>
        </w:tc>
      </w:tr>
      <w:tr w:rsidR="008F5B6A" w:rsidRPr="00A310A6" w:rsidTr="008F5B6A">
        <w:tc>
          <w:tcPr>
            <w:tcW w:w="0" w:type="auto"/>
            <w:tcBorders>
              <w:top w:val="nil"/>
              <w:left w:val="nil"/>
              <w:bottom w:val="nil"/>
              <w:right w:val="nil"/>
            </w:tcBorders>
            <w:shd w:val="clear" w:color="auto" w:fill="F2F2F2"/>
            <w:vAlign w:val="center"/>
            <w:hideMark/>
          </w:tcPr>
          <w:p w:rsidR="008F5B6A" w:rsidRPr="00A310A6" w:rsidRDefault="008F5B6A" w:rsidP="008F5B6A">
            <w:pPr>
              <w:spacing w:after="0" w:line="240" w:lineRule="auto"/>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Bancos / Tesorería</w:t>
            </w:r>
          </w:p>
        </w:tc>
        <w:tc>
          <w:tcPr>
            <w:tcW w:w="0" w:type="auto"/>
            <w:tcBorders>
              <w:top w:val="nil"/>
              <w:left w:val="nil"/>
              <w:bottom w:val="nil"/>
              <w:right w:val="nil"/>
            </w:tcBorders>
            <w:shd w:val="clear" w:color="auto" w:fill="F2F2F2"/>
            <w:vAlign w:val="bottom"/>
          </w:tcPr>
          <w:p w:rsidR="008F5B6A" w:rsidRPr="0010592E" w:rsidRDefault="008F5B6A" w:rsidP="00A75DFE">
            <w:pPr>
              <w:spacing w:after="0" w:line="240" w:lineRule="exact"/>
              <w:jc w:val="right"/>
              <w:rPr>
                <w:rFonts w:ascii="Montserrat" w:hAnsi="Montserrat"/>
                <w:sz w:val="15"/>
                <w:szCs w:val="15"/>
              </w:rPr>
            </w:pPr>
            <w:r w:rsidRPr="00AB26AA">
              <w:rPr>
                <w:rFonts w:ascii="Montserrat" w:hAnsi="Montserrat"/>
                <w:sz w:val="15"/>
                <w:szCs w:val="15"/>
              </w:rPr>
              <w:t>35,374,485,435</w:t>
            </w:r>
          </w:p>
        </w:tc>
        <w:tc>
          <w:tcPr>
            <w:tcW w:w="1560" w:type="dxa"/>
            <w:tcBorders>
              <w:top w:val="nil"/>
              <w:left w:val="nil"/>
              <w:bottom w:val="nil"/>
              <w:right w:val="nil"/>
            </w:tcBorders>
            <w:shd w:val="clear" w:color="auto" w:fill="F2F2F2"/>
            <w:vAlign w:val="center"/>
            <w:hideMark/>
          </w:tcPr>
          <w:p w:rsidR="008F5B6A" w:rsidRPr="00A310A6" w:rsidRDefault="008F5B6A" w:rsidP="00A75DFE">
            <w:pPr>
              <w:spacing w:after="0" w:line="240" w:lineRule="auto"/>
              <w:jc w:val="right"/>
              <w:rPr>
                <w:rFonts w:ascii="Montserrat" w:eastAsia="Times New Roman" w:hAnsi="Montserrat"/>
                <w:color w:val="000000"/>
                <w:sz w:val="15"/>
                <w:szCs w:val="15"/>
                <w:lang w:eastAsia="es-MX"/>
              </w:rPr>
            </w:pPr>
            <w:r w:rsidRPr="00E25962">
              <w:rPr>
                <w:rFonts w:ascii="Montserrat" w:eastAsia="Times New Roman" w:hAnsi="Montserrat"/>
                <w:color w:val="000000"/>
                <w:sz w:val="15"/>
                <w:szCs w:val="15"/>
                <w:lang w:eastAsia="es-MX"/>
              </w:rPr>
              <w:t>1,156,300</w:t>
            </w:r>
            <w:r>
              <w:rPr>
                <w:rFonts w:ascii="Montserrat" w:eastAsia="Times New Roman" w:hAnsi="Montserrat"/>
                <w:color w:val="000000"/>
                <w:sz w:val="15"/>
                <w:szCs w:val="15"/>
                <w:lang w:eastAsia="es-MX"/>
              </w:rPr>
              <w:t>,373</w:t>
            </w:r>
          </w:p>
        </w:tc>
      </w:tr>
      <w:tr w:rsidR="008F5B6A" w:rsidRPr="00A310A6" w:rsidTr="008F5B6A">
        <w:tc>
          <w:tcPr>
            <w:tcW w:w="0" w:type="auto"/>
            <w:tcBorders>
              <w:top w:val="nil"/>
              <w:left w:val="nil"/>
              <w:bottom w:val="nil"/>
              <w:right w:val="nil"/>
            </w:tcBorders>
            <w:shd w:val="clear" w:color="auto" w:fill="F2F2F2"/>
            <w:vAlign w:val="center"/>
            <w:hideMark/>
          </w:tcPr>
          <w:p w:rsidR="008F5B6A" w:rsidRPr="00A310A6" w:rsidRDefault="008F5B6A" w:rsidP="008F5B6A">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Efectivo</w:t>
            </w:r>
          </w:p>
        </w:tc>
        <w:tc>
          <w:tcPr>
            <w:tcW w:w="0" w:type="auto"/>
            <w:tcBorders>
              <w:top w:val="nil"/>
              <w:left w:val="nil"/>
              <w:bottom w:val="nil"/>
              <w:right w:val="nil"/>
            </w:tcBorders>
            <w:shd w:val="clear" w:color="auto" w:fill="F2F2F2"/>
            <w:vAlign w:val="bottom"/>
          </w:tcPr>
          <w:p w:rsidR="008F5B6A" w:rsidRPr="0010592E" w:rsidRDefault="008F5B6A" w:rsidP="00A75DFE">
            <w:pPr>
              <w:spacing w:after="0" w:line="240" w:lineRule="exact"/>
              <w:jc w:val="right"/>
              <w:rPr>
                <w:rFonts w:ascii="Montserrat" w:hAnsi="Montserrat"/>
                <w:sz w:val="15"/>
                <w:szCs w:val="15"/>
              </w:rPr>
            </w:pPr>
            <w:r w:rsidRPr="00AB26AA">
              <w:rPr>
                <w:rFonts w:ascii="Montserrat" w:hAnsi="Montserrat"/>
                <w:sz w:val="15"/>
                <w:szCs w:val="15"/>
              </w:rPr>
              <w:t>37,351,58</w:t>
            </w:r>
            <w:r>
              <w:rPr>
                <w:rFonts w:ascii="Montserrat" w:hAnsi="Montserrat"/>
                <w:sz w:val="15"/>
                <w:szCs w:val="15"/>
              </w:rPr>
              <w:t>8</w:t>
            </w:r>
          </w:p>
        </w:tc>
        <w:tc>
          <w:tcPr>
            <w:tcW w:w="1560" w:type="dxa"/>
            <w:tcBorders>
              <w:top w:val="nil"/>
              <w:left w:val="nil"/>
              <w:bottom w:val="nil"/>
              <w:right w:val="nil"/>
            </w:tcBorders>
            <w:shd w:val="clear" w:color="auto" w:fill="F2F2F2"/>
            <w:vAlign w:val="center"/>
            <w:hideMark/>
          </w:tcPr>
          <w:p w:rsidR="008F5B6A" w:rsidRPr="00A310A6" w:rsidRDefault="008F5B6A" w:rsidP="00A75DFE">
            <w:pPr>
              <w:spacing w:after="0" w:line="240" w:lineRule="auto"/>
              <w:jc w:val="right"/>
              <w:rPr>
                <w:rFonts w:ascii="Montserrat" w:eastAsia="Times New Roman" w:hAnsi="Montserrat"/>
                <w:color w:val="000000"/>
                <w:sz w:val="15"/>
                <w:szCs w:val="15"/>
                <w:lang w:eastAsia="es-MX"/>
              </w:rPr>
            </w:pPr>
            <w:r w:rsidRPr="00E25962">
              <w:rPr>
                <w:rFonts w:ascii="Montserrat" w:eastAsia="Times New Roman" w:hAnsi="Montserrat"/>
                <w:color w:val="000000"/>
                <w:sz w:val="15"/>
                <w:szCs w:val="15"/>
                <w:lang w:eastAsia="es-MX"/>
              </w:rPr>
              <w:t>35,642</w:t>
            </w:r>
            <w:r>
              <w:rPr>
                <w:rFonts w:ascii="Montserrat" w:eastAsia="Times New Roman" w:hAnsi="Montserrat"/>
                <w:color w:val="000000"/>
                <w:sz w:val="15"/>
                <w:szCs w:val="15"/>
                <w:lang w:eastAsia="es-MX"/>
              </w:rPr>
              <w:t>,481</w:t>
            </w:r>
          </w:p>
        </w:tc>
      </w:tr>
      <w:tr w:rsidR="008F5B6A" w:rsidRPr="00A310A6" w:rsidTr="008F5B6A">
        <w:tc>
          <w:tcPr>
            <w:tcW w:w="0" w:type="auto"/>
            <w:tcBorders>
              <w:top w:val="nil"/>
              <w:left w:val="nil"/>
              <w:bottom w:val="single" w:sz="12" w:space="0" w:color="808080"/>
              <w:right w:val="nil"/>
            </w:tcBorders>
            <w:shd w:val="clear" w:color="auto" w:fill="F2F2F2"/>
            <w:vAlign w:val="center"/>
            <w:hideMark/>
          </w:tcPr>
          <w:p w:rsidR="008F5B6A" w:rsidRPr="00A310A6" w:rsidRDefault="008F5B6A" w:rsidP="008F5B6A">
            <w:pPr>
              <w:spacing w:after="0" w:line="240" w:lineRule="auto"/>
              <w:rPr>
                <w:rFonts w:ascii="Montserrat" w:eastAsia="Times New Roman" w:hAnsi="Montserrat"/>
                <w:b/>
                <w:bCs/>
                <w:color w:val="000000"/>
                <w:sz w:val="15"/>
                <w:szCs w:val="15"/>
                <w:lang w:eastAsia="es-MX"/>
              </w:rPr>
            </w:pPr>
            <w:r w:rsidRPr="00A310A6">
              <w:rPr>
                <w:rFonts w:ascii="Montserrat" w:eastAsia="Times New Roman" w:hAnsi="Montserrat"/>
                <w:b/>
                <w:bCs/>
                <w:color w:val="000000"/>
                <w:sz w:val="15"/>
                <w:szCs w:val="15"/>
                <w:lang w:eastAsia="es-MX"/>
              </w:rPr>
              <w:t>Total Efectivo y Equivalentes</w:t>
            </w:r>
          </w:p>
        </w:tc>
        <w:tc>
          <w:tcPr>
            <w:tcW w:w="0" w:type="auto"/>
            <w:tcBorders>
              <w:top w:val="nil"/>
              <w:left w:val="nil"/>
              <w:bottom w:val="single" w:sz="12" w:space="0" w:color="808080"/>
              <w:right w:val="nil"/>
            </w:tcBorders>
            <w:shd w:val="clear" w:color="auto" w:fill="F2F2F2"/>
            <w:vAlign w:val="bottom"/>
          </w:tcPr>
          <w:p w:rsidR="008F5B6A" w:rsidRPr="0010592E" w:rsidRDefault="008F5B6A" w:rsidP="00A75DFE">
            <w:pPr>
              <w:spacing w:after="0" w:line="240" w:lineRule="exact"/>
              <w:jc w:val="right"/>
              <w:rPr>
                <w:rFonts w:ascii="Montserrat" w:hAnsi="Montserrat"/>
                <w:b/>
                <w:sz w:val="15"/>
                <w:szCs w:val="15"/>
              </w:rPr>
            </w:pPr>
            <w:r w:rsidRPr="00AB26AA">
              <w:rPr>
                <w:rFonts w:ascii="Montserrat" w:hAnsi="Montserrat"/>
                <w:b/>
                <w:sz w:val="15"/>
                <w:szCs w:val="15"/>
              </w:rPr>
              <w:t>98,143,406,51</w:t>
            </w:r>
            <w:r>
              <w:rPr>
                <w:rFonts w:ascii="Montserrat" w:hAnsi="Montserrat"/>
                <w:b/>
                <w:sz w:val="15"/>
                <w:szCs w:val="15"/>
              </w:rPr>
              <w:t>4</w:t>
            </w:r>
          </w:p>
        </w:tc>
        <w:tc>
          <w:tcPr>
            <w:tcW w:w="1560" w:type="dxa"/>
            <w:tcBorders>
              <w:top w:val="nil"/>
              <w:left w:val="nil"/>
              <w:bottom w:val="single" w:sz="12" w:space="0" w:color="808080"/>
              <w:right w:val="nil"/>
            </w:tcBorders>
            <w:shd w:val="clear" w:color="auto" w:fill="F2F2F2"/>
            <w:vAlign w:val="center"/>
            <w:hideMark/>
          </w:tcPr>
          <w:p w:rsidR="008F5B6A" w:rsidRPr="00A310A6" w:rsidRDefault="008F5B6A" w:rsidP="00A75DFE">
            <w:pPr>
              <w:spacing w:after="0" w:line="240" w:lineRule="auto"/>
              <w:jc w:val="right"/>
              <w:rPr>
                <w:rFonts w:ascii="Montserrat" w:eastAsia="Times New Roman" w:hAnsi="Montserrat"/>
                <w:b/>
                <w:bCs/>
                <w:color w:val="000000"/>
                <w:sz w:val="15"/>
                <w:szCs w:val="15"/>
                <w:lang w:eastAsia="es-MX"/>
              </w:rPr>
            </w:pPr>
            <w:r w:rsidRPr="00E25962">
              <w:rPr>
                <w:rFonts w:ascii="Montserrat" w:eastAsia="Times New Roman" w:hAnsi="Montserrat"/>
                <w:b/>
                <w:bCs/>
                <w:color w:val="000000"/>
                <w:sz w:val="15"/>
                <w:szCs w:val="15"/>
                <w:lang w:eastAsia="es-MX"/>
              </w:rPr>
              <w:t>55,528,955</w:t>
            </w:r>
            <w:r>
              <w:rPr>
                <w:rFonts w:ascii="Montserrat" w:eastAsia="Times New Roman" w:hAnsi="Montserrat"/>
                <w:b/>
                <w:bCs/>
                <w:color w:val="000000"/>
                <w:sz w:val="15"/>
                <w:szCs w:val="15"/>
                <w:lang w:eastAsia="es-MX"/>
              </w:rPr>
              <w:t>,110</w:t>
            </w:r>
          </w:p>
        </w:tc>
      </w:tr>
    </w:tbl>
    <w:p w:rsidR="00A310A6" w:rsidRDefault="00A310A6" w:rsidP="00372A98">
      <w:pPr>
        <w:pStyle w:val="TEXTONORMAL"/>
      </w:pPr>
    </w:p>
    <w:p w:rsidR="00A310A6" w:rsidRDefault="00A310A6" w:rsidP="00372A98">
      <w:pPr>
        <w:pStyle w:val="TEXTONORMAL"/>
      </w:pPr>
    </w:p>
    <w:p w:rsidR="00372A98" w:rsidRDefault="00372A98" w:rsidP="00372A98">
      <w:pPr>
        <w:pStyle w:val="TEXTONORMAL"/>
      </w:pPr>
    </w:p>
    <w:p w:rsidR="00550098" w:rsidRDefault="00550098" w:rsidP="00372A98">
      <w:pPr>
        <w:pStyle w:val="TEXTONORMAL"/>
      </w:pPr>
    </w:p>
    <w:p w:rsidR="00550098" w:rsidRDefault="00550098" w:rsidP="00372A98">
      <w:pPr>
        <w:pStyle w:val="TEXTONORMAL"/>
      </w:pPr>
    </w:p>
    <w:p w:rsidR="005F33B4" w:rsidRDefault="00A374A7" w:rsidP="005A0D09">
      <w:pPr>
        <w:pStyle w:val="VIETAFLECHA"/>
        <w:ind w:left="357" w:hanging="357"/>
      </w:pPr>
      <w:r w:rsidRPr="003202FD">
        <w:rPr>
          <w:lang w:val="es-MX"/>
        </w:rPr>
        <w:t>Al 31 de marzo de 2021 y diciembre de 2020</w:t>
      </w:r>
      <w:r w:rsidR="00372A98" w:rsidRPr="00372A98">
        <w:t xml:space="preserve">, </w:t>
      </w:r>
      <w:r w:rsidR="005F33B4" w:rsidRPr="005F33B4">
        <w:t>la conciliación de los Flujos Netos de las Actividades de Operación y los saldos de Ahorro/ Desahorro se integra de la siguiente manera:</w:t>
      </w:r>
    </w:p>
    <w:p w:rsidR="005F33B4" w:rsidRPr="00372A98" w:rsidRDefault="005F33B4" w:rsidP="00372A9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62"/>
        <w:gridCol w:w="1350"/>
        <w:gridCol w:w="1395"/>
      </w:tblGrid>
      <w:tr w:rsidR="00D77CFB" w:rsidRPr="00A310A6" w:rsidTr="00D42325">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Cifras en pesos</w:t>
            </w:r>
          </w:p>
        </w:tc>
      </w:tr>
      <w:tr w:rsidR="00D77CFB" w:rsidRPr="00A310A6" w:rsidTr="00D42325">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D77CFB" w:rsidRPr="00A310A6" w:rsidRDefault="00D77CFB" w:rsidP="00D42325">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77CFB" w:rsidRPr="00A310A6" w:rsidRDefault="00D77CFB" w:rsidP="00D42325">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20</w:t>
            </w:r>
          </w:p>
        </w:tc>
      </w:tr>
      <w:tr w:rsidR="00D77CFB" w:rsidRPr="00A310A6" w:rsidTr="00D77CFB">
        <w:tc>
          <w:tcPr>
            <w:tcW w:w="0" w:type="auto"/>
            <w:tcBorders>
              <w:top w:val="double" w:sz="12" w:space="0" w:color="808080"/>
              <w:left w:val="nil"/>
              <w:bottom w:val="nil"/>
              <w:right w:val="nil"/>
            </w:tcBorders>
            <w:shd w:val="clear" w:color="auto" w:fill="F2F2F2"/>
            <w:vAlign w:val="center"/>
            <w:hideMark/>
          </w:tcPr>
          <w:p w:rsidR="00D77CFB" w:rsidRPr="00486BA9" w:rsidRDefault="00D77CFB" w:rsidP="00D77CFB">
            <w:pPr>
              <w:spacing w:after="0" w:line="240" w:lineRule="auto"/>
              <w:jc w:val="both"/>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Ahorro/Desahorro antes de rubros extraordinarios</w:t>
            </w:r>
          </w:p>
        </w:tc>
        <w:tc>
          <w:tcPr>
            <w:tcW w:w="0" w:type="auto"/>
            <w:tcBorders>
              <w:top w:val="double" w:sz="12" w:space="0" w:color="808080"/>
              <w:left w:val="nil"/>
              <w:bottom w:val="nil"/>
              <w:right w:val="nil"/>
            </w:tcBorders>
            <w:shd w:val="clear" w:color="auto" w:fill="F2F2F2"/>
            <w:vAlign w:val="center"/>
          </w:tcPr>
          <w:p w:rsidR="00D77CFB" w:rsidRPr="00253BCA" w:rsidRDefault="00FD705B" w:rsidP="00D77CFB">
            <w:pPr>
              <w:spacing w:after="0" w:line="240" w:lineRule="auto"/>
              <w:jc w:val="right"/>
              <w:rPr>
                <w:rFonts w:ascii="Montserrat" w:eastAsia="Times New Roman" w:hAnsi="Montserrat"/>
                <w:b/>
                <w:color w:val="000000"/>
                <w:sz w:val="15"/>
                <w:szCs w:val="15"/>
                <w:lang w:eastAsia="es-MX"/>
              </w:rPr>
            </w:pP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3</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496</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267</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479</w:t>
            </w:r>
          </w:p>
        </w:tc>
        <w:tc>
          <w:tcPr>
            <w:tcW w:w="0" w:type="auto"/>
            <w:tcBorders>
              <w:top w:val="double" w:sz="12" w:space="0" w:color="808080"/>
              <w:left w:val="nil"/>
              <w:bottom w:val="nil"/>
              <w:right w:val="nil"/>
            </w:tcBorders>
            <w:shd w:val="clear" w:color="auto" w:fill="F2F2F2"/>
            <w:vAlign w:val="center"/>
            <w:hideMark/>
          </w:tcPr>
          <w:p w:rsidR="00D77CFB" w:rsidRPr="00253BCA" w:rsidRDefault="00D77CFB" w:rsidP="00D77CFB">
            <w:pPr>
              <w:spacing w:after="0" w:line="240" w:lineRule="auto"/>
              <w:jc w:val="right"/>
              <w:rPr>
                <w:rFonts w:ascii="Montserrat" w:eastAsia="Times New Roman" w:hAnsi="Montserrat"/>
                <w:b/>
                <w:color w:val="000000"/>
                <w:sz w:val="15"/>
                <w:szCs w:val="15"/>
                <w:lang w:eastAsia="es-MX"/>
              </w:rPr>
            </w:pPr>
            <w:r w:rsidRPr="00253BCA">
              <w:rPr>
                <w:rFonts w:ascii="Montserrat" w:eastAsia="Times New Roman" w:hAnsi="Montserrat"/>
                <w:b/>
                <w:color w:val="000000"/>
                <w:sz w:val="15"/>
                <w:szCs w:val="15"/>
                <w:lang w:eastAsia="es-MX"/>
              </w:rPr>
              <w:t>-19,377,267</w:t>
            </w:r>
            <w:r>
              <w:rPr>
                <w:rFonts w:ascii="Montserrat" w:eastAsia="Times New Roman" w:hAnsi="Montserrat"/>
                <w:b/>
                <w:color w:val="000000"/>
                <w:sz w:val="15"/>
                <w:szCs w:val="15"/>
                <w:lang w:eastAsia="es-MX"/>
              </w:rPr>
              <w:t>,089</w:t>
            </w:r>
          </w:p>
        </w:tc>
      </w:tr>
      <w:tr w:rsidR="00D77CFB" w:rsidRPr="00A310A6" w:rsidTr="00D42325">
        <w:tc>
          <w:tcPr>
            <w:tcW w:w="0" w:type="auto"/>
            <w:tcBorders>
              <w:top w:val="nil"/>
              <w:left w:val="nil"/>
              <w:bottom w:val="nil"/>
              <w:right w:val="nil"/>
            </w:tcBorders>
            <w:shd w:val="clear" w:color="auto" w:fill="F2F2F2"/>
            <w:vAlign w:val="center"/>
            <w:hideMark/>
          </w:tcPr>
          <w:p w:rsidR="00D77CFB" w:rsidRPr="00486BA9" w:rsidRDefault="00D77CFB" w:rsidP="00D77CFB">
            <w:pPr>
              <w:spacing w:after="0" w:line="240" w:lineRule="auto"/>
              <w:jc w:val="both"/>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 xml:space="preserve">Movimientos de partidas que no afectan al efectivo </w:t>
            </w:r>
          </w:p>
        </w:tc>
        <w:tc>
          <w:tcPr>
            <w:tcW w:w="0" w:type="auto"/>
            <w:tcBorders>
              <w:top w:val="nil"/>
              <w:left w:val="nil"/>
              <w:bottom w:val="nil"/>
              <w:right w:val="nil"/>
            </w:tcBorders>
            <w:shd w:val="clear" w:color="auto" w:fill="F2F2F2"/>
            <w:vAlign w:val="center"/>
          </w:tcPr>
          <w:p w:rsidR="00D77CFB" w:rsidRPr="00253BCA" w:rsidRDefault="00FD705B" w:rsidP="00D77CFB">
            <w:pPr>
              <w:spacing w:after="0" w:line="240" w:lineRule="auto"/>
              <w:jc w:val="right"/>
              <w:rPr>
                <w:rFonts w:ascii="Montserrat" w:eastAsia="Times New Roman" w:hAnsi="Montserrat"/>
                <w:b/>
                <w:bCs/>
                <w:color w:val="000000"/>
                <w:sz w:val="15"/>
                <w:szCs w:val="15"/>
                <w:lang w:eastAsia="es-MX"/>
              </w:rPr>
            </w:pPr>
            <w:r w:rsidRPr="00FD705B">
              <w:rPr>
                <w:rFonts w:ascii="Montserrat" w:eastAsia="Times New Roman" w:hAnsi="Montserrat"/>
                <w:b/>
                <w:bCs/>
                <w:color w:val="000000"/>
                <w:sz w:val="15"/>
                <w:szCs w:val="15"/>
                <w:lang w:eastAsia="es-MX"/>
              </w:rPr>
              <w:t>59</w:t>
            </w:r>
            <w:r>
              <w:rPr>
                <w:rFonts w:ascii="Montserrat" w:eastAsia="Times New Roman" w:hAnsi="Montserrat"/>
                <w:b/>
                <w:bCs/>
                <w:color w:val="000000"/>
                <w:sz w:val="15"/>
                <w:szCs w:val="15"/>
                <w:lang w:eastAsia="es-MX"/>
              </w:rPr>
              <w:t>,</w:t>
            </w:r>
            <w:r w:rsidRPr="00FD705B">
              <w:rPr>
                <w:rFonts w:ascii="Montserrat" w:eastAsia="Times New Roman" w:hAnsi="Montserrat"/>
                <w:b/>
                <w:bCs/>
                <w:color w:val="000000"/>
                <w:sz w:val="15"/>
                <w:szCs w:val="15"/>
                <w:lang w:eastAsia="es-MX"/>
              </w:rPr>
              <w:t>428</w:t>
            </w:r>
            <w:r>
              <w:rPr>
                <w:rFonts w:ascii="Montserrat" w:eastAsia="Times New Roman" w:hAnsi="Montserrat"/>
                <w:b/>
                <w:bCs/>
                <w:color w:val="000000"/>
                <w:sz w:val="15"/>
                <w:szCs w:val="15"/>
                <w:lang w:eastAsia="es-MX"/>
              </w:rPr>
              <w:t>,</w:t>
            </w:r>
            <w:r w:rsidRPr="00FD705B">
              <w:rPr>
                <w:rFonts w:ascii="Montserrat" w:eastAsia="Times New Roman" w:hAnsi="Montserrat"/>
                <w:b/>
                <w:bCs/>
                <w:color w:val="000000"/>
                <w:sz w:val="15"/>
                <w:szCs w:val="15"/>
                <w:lang w:eastAsia="es-MX"/>
              </w:rPr>
              <w:t>901</w:t>
            </w:r>
            <w:r>
              <w:rPr>
                <w:rFonts w:ascii="Montserrat" w:eastAsia="Times New Roman" w:hAnsi="Montserrat"/>
                <w:b/>
                <w:bCs/>
                <w:color w:val="000000"/>
                <w:sz w:val="15"/>
                <w:szCs w:val="15"/>
                <w:lang w:eastAsia="es-MX"/>
              </w:rPr>
              <w:t>,</w:t>
            </w:r>
            <w:r w:rsidRPr="00FD705B">
              <w:rPr>
                <w:rFonts w:ascii="Montserrat" w:eastAsia="Times New Roman" w:hAnsi="Montserrat"/>
                <w:b/>
                <w:bCs/>
                <w:color w:val="000000"/>
                <w:sz w:val="15"/>
                <w:szCs w:val="15"/>
                <w:lang w:eastAsia="es-MX"/>
              </w:rPr>
              <w:t>05</w:t>
            </w:r>
            <w:r>
              <w:rPr>
                <w:rFonts w:ascii="Montserrat" w:eastAsia="Times New Roman" w:hAnsi="Montserrat"/>
                <w:b/>
                <w:bCs/>
                <w:color w:val="000000"/>
                <w:sz w:val="15"/>
                <w:szCs w:val="15"/>
                <w:lang w:eastAsia="es-MX"/>
              </w:rPr>
              <w:t>7</w:t>
            </w:r>
          </w:p>
        </w:tc>
        <w:tc>
          <w:tcPr>
            <w:tcW w:w="0" w:type="auto"/>
            <w:tcBorders>
              <w:top w:val="nil"/>
              <w:left w:val="nil"/>
              <w:bottom w:val="nil"/>
              <w:right w:val="nil"/>
            </w:tcBorders>
            <w:shd w:val="clear" w:color="auto" w:fill="F2F2F2"/>
            <w:vAlign w:val="center"/>
          </w:tcPr>
          <w:p w:rsidR="00D77CFB" w:rsidRPr="00253BCA" w:rsidRDefault="00D77CFB" w:rsidP="00D77CFB">
            <w:pPr>
              <w:spacing w:after="0" w:line="240" w:lineRule="auto"/>
              <w:jc w:val="right"/>
              <w:rPr>
                <w:rFonts w:ascii="Montserrat" w:eastAsia="Times New Roman" w:hAnsi="Montserrat"/>
                <w:b/>
                <w:bCs/>
                <w:color w:val="000000"/>
                <w:sz w:val="15"/>
                <w:szCs w:val="15"/>
                <w:lang w:eastAsia="es-MX"/>
              </w:rPr>
            </w:pPr>
            <w:r w:rsidRPr="00253BCA">
              <w:rPr>
                <w:rFonts w:ascii="Montserrat" w:eastAsia="Times New Roman" w:hAnsi="Montserrat"/>
                <w:b/>
                <w:bCs/>
                <w:color w:val="000000"/>
                <w:sz w:val="15"/>
                <w:szCs w:val="15"/>
                <w:lang w:eastAsia="es-MX"/>
              </w:rPr>
              <w:t>41,934,752</w:t>
            </w:r>
            <w:r>
              <w:rPr>
                <w:rFonts w:ascii="Montserrat" w:eastAsia="Times New Roman" w:hAnsi="Montserrat"/>
                <w:b/>
                <w:bCs/>
                <w:color w:val="000000"/>
                <w:sz w:val="15"/>
                <w:szCs w:val="15"/>
                <w:lang w:eastAsia="es-MX"/>
              </w:rPr>
              <w:t>,042</w:t>
            </w:r>
          </w:p>
        </w:tc>
      </w:tr>
      <w:tr w:rsidR="00D77CFB" w:rsidRPr="00A310A6" w:rsidTr="00D42325">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Provisiones</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sidRPr="0093138A">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278</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415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206</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44,873,052</w:t>
            </w:r>
            <w:r>
              <w:rPr>
                <w:rFonts w:ascii="Montserrat" w:eastAsia="Times New Roman" w:hAnsi="Montserrat"/>
                <w:color w:val="000000"/>
                <w:sz w:val="15"/>
                <w:szCs w:val="15"/>
                <w:lang w:eastAsia="es-MX"/>
              </w:rPr>
              <w:t>,432</w:t>
            </w:r>
          </w:p>
        </w:tc>
      </w:tr>
      <w:tr w:rsidR="00D77CFB" w:rsidRPr="00A310A6" w:rsidTr="00D42325">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Disminución de Inventarios</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sidRPr="0093138A">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973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156</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474</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16,399,637</w:t>
            </w:r>
            <w:r>
              <w:rPr>
                <w:rFonts w:ascii="Montserrat" w:eastAsia="Times New Roman" w:hAnsi="Montserrat"/>
                <w:color w:val="000000"/>
                <w:sz w:val="15"/>
                <w:szCs w:val="15"/>
                <w:lang w:eastAsia="es-MX"/>
              </w:rPr>
              <w:t>,555</w:t>
            </w:r>
          </w:p>
        </w:tc>
      </w:tr>
      <w:tr w:rsidR="00D77CFB" w:rsidRPr="00A310A6" w:rsidTr="00D42325">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both"/>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Estimaciones, Depreciaciones, Deterioros, Obsolescencia y Amortizaciones</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sidRPr="0093138A">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206</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194</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196</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15,007,4</w:t>
            </w:r>
            <w:r>
              <w:rPr>
                <w:rFonts w:ascii="Montserrat" w:eastAsia="Times New Roman" w:hAnsi="Montserrat"/>
                <w:color w:val="000000"/>
                <w:sz w:val="15"/>
                <w:szCs w:val="15"/>
                <w:lang w:eastAsia="es-MX"/>
              </w:rPr>
              <w:t>79,982</w:t>
            </w:r>
          </w:p>
        </w:tc>
      </w:tr>
      <w:tr w:rsidR="00D77CFB" w:rsidRPr="00A310A6" w:rsidTr="00D42325">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both"/>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Otros gastos</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sidRPr="0093138A">
              <w:rPr>
                <w:rFonts w:ascii="Montserrat" w:eastAsia="Times New Roman" w:hAnsi="Montserrat"/>
                <w:color w:val="000000"/>
                <w:sz w:val="15"/>
                <w:szCs w:val="15"/>
                <w:lang w:eastAsia="es-MX"/>
              </w:rPr>
              <w:t>327</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096</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094</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484,547,582</w:t>
            </w:r>
          </w:p>
        </w:tc>
      </w:tr>
      <w:tr w:rsidR="00D77CFB" w:rsidRPr="00A310A6" w:rsidTr="00D42325">
        <w:tc>
          <w:tcPr>
            <w:tcW w:w="0" w:type="auto"/>
            <w:tcBorders>
              <w:top w:val="nil"/>
              <w:left w:val="nil"/>
              <w:bottom w:val="nil"/>
              <w:right w:val="nil"/>
            </w:tcBorders>
            <w:shd w:val="clear" w:color="auto" w:fill="F2F2F2"/>
            <w:vAlign w:val="center"/>
          </w:tcPr>
          <w:p w:rsidR="00D77CFB" w:rsidRPr="0073480A" w:rsidRDefault="00D77CFB" w:rsidP="00D77CFB">
            <w:pPr>
              <w:spacing w:after="0" w:line="240" w:lineRule="auto"/>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 xml:space="preserve">Aumento de </w:t>
            </w:r>
            <w:r>
              <w:rPr>
                <w:rFonts w:ascii="Montserrat" w:eastAsia="Times New Roman" w:hAnsi="Montserrat"/>
                <w:color w:val="000000"/>
                <w:sz w:val="15"/>
                <w:szCs w:val="15"/>
                <w:lang w:eastAsia="es-MX"/>
              </w:rPr>
              <w:t>Pasivos</w:t>
            </w:r>
            <w:r w:rsidRPr="0073480A">
              <w:rPr>
                <w:rFonts w:ascii="Montserrat" w:eastAsia="Times New Roman" w:hAnsi="Montserrat"/>
                <w:color w:val="000000"/>
                <w:sz w:val="15"/>
                <w:szCs w:val="15"/>
                <w:lang w:eastAsia="es-MX"/>
              </w:rPr>
              <w:t xml:space="preserve"> Derivadas de las Actividades de Operación</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sidRPr="0093138A">
              <w:rPr>
                <w:rFonts w:ascii="Montserrat" w:eastAsia="Times New Roman" w:hAnsi="Montserrat"/>
                <w:color w:val="000000"/>
                <w:sz w:val="15"/>
                <w:szCs w:val="15"/>
                <w:lang w:eastAsia="es-MX"/>
              </w:rPr>
              <w:t>47</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673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945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295</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19,799,005,301</w:t>
            </w:r>
          </w:p>
        </w:tc>
      </w:tr>
      <w:tr w:rsidR="00D77CFB" w:rsidRPr="00A310A6" w:rsidTr="00D42325">
        <w:tc>
          <w:tcPr>
            <w:tcW w:w="0" w:type="auto"/>
            <w:tcBorders>
              <w:top w:val="nil"/>
              <w:left w:val="nil"/>
              <w:bottom w:val="nil"/>
              <w:right w:val="nil"/>
            </w:tcBorders>
            <w:shd w:val="clear" w:color="auto" w:fill="F2F2F2"/>
            <w:vAlign w:val="center"/>
          </w:tcPr>
          <w:p w:rsidR="00D77CFB" w:rsidRPr="0073480A" w:rsidRDefault="00D77CFB" w:rsidP="00D77CFB">
            <w:pPr>
              <w:spacing w:after="0" w:line="240" w:lineRule="auto"/>
              <w:jc w:val="both"/>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Aumento del Patrimonio Derivado de las Actividades de Operación</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sidRPr="0093138A">
              <w:rPr>
                <w:rFonts w:ascii="Montserrat" w:eastAsia="Times New Roman" w:hAnsi="Montserrat"/>
                <w:color w:val="000000"/>
                <w:sz w:val="15"/>
                <w:szCs w:val="15"/>
                <w:lang w:eastAsia="es-MX"/>
              </w:rPr>
              <w:t>30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325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999</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403,739,772</w:t>
            </w:r>
          </w:p>
        </w:tc>
      </w:tr>
      <w:tr w:rsidR="00D77CFB" w:rsidRPr="00A310A6" w:rsidTr="00D42325">
        <w:tc>
          <w:tcPr>
            <w:tcW w:w="0" w:type="auto"/>
            <w:tcBorders>
              <w:top w:val="nil"/>
              <w:left w:val="nil"/>
              <w:bottom w:val="nil"/>
              <w:right w:val="nil"/>
            </w:tcBorders>
            <w:shd w:val="clear" w:color="auto" w:fill="F2F2F2"/>
            <w:vAlign w:val="center"/>
          </w:tcPr>
          <w:p w:rsidR="00D77CFB" w:rsidRPr="0073480A" w:rsidRDefault="00D77CFB" w:rsidP="00D77CFB">
            <w:pPr>
              <w:spacing w:after="0" w:line="240" w:lineRule="auto"/>
              <w:jc w:val="both"/>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 xml:space="preserve">Aumento de </w:t>
            </w:r>
            <w:r>
              <w:rPr>
                <w:rFonts w:ascii="Montserrat" w:eastAsia="Times New Roman" w:hAnsi="Montserrat"/>
                <w:color w:val="000000"/>
                <w:sz w:val="15"/>
                <w:szCs w:val="15"/>
                <w:lang w:eastAsia="es-MX"/>
              </w:rPr>
              <w:t>Activos</w:t>
            </w:r>
            <w:r w:rsidRPr="0073480A">
              <w:rPr>
                <w:rFonts w:ascii="Montserrat" w:eastAsia="Times New Roman" w:hAnsi="Montserrat"/>
                <w:color w:val="000000"/>
                <w:sz w:val="15"/>
                <w:szCs w:val="15"/>
                <w:lang w:eastAsia="es-MX"/>
              </w:rPr>
              <w:t xml:space="preserve"> Derivadas de las Actividades de Operación</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sidRPr="0093138A">
              <w:rPr>
                <w:rFonts w:ascii="Montserrat" w:eastAsia="Times New Roman" w:hAnsi="Montserrat"/>
                <w:color w:val="000000"/>
                <w:sz w:val="15"/>
                <w:szCs w:val="15"/>
                <w:lang w:eastAsia="es-MX"/>
              </w:rPr>
              <w:t>10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520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233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w:t>
            </w:r>
            <w:r w:rsidR="00FD705B">
              <w:rPr>
                <w:rFonts w:ascii="Montserrat" w:eastAsia="Times New Roman" w:hAnsi="Montserrat"/>
                <w:color w:val="000000"/>
                <w:sz w:val="15"/>
                <w:szCs w:val="15"/>
                <w:lang w:eastAsia="es-MX"/>
              </w:rPr>
              <w:t>70</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-12,032,729,624</w:t>
            </w:r>
          </w:p>
        </w:tc>
      </w:tr>
      <w:tr w:rsidR="00D77CFB" w:rsidRPr="00A310A6" w:rsidTr="00D42325">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Ingresos Financieros y Otros Ingresos del Estado de Actividades que Impactan Flujo de Actividades de Inversión</w:t>
            </w:r>
          </w:p>
        </w:tc>
        <w:tc>
          <w:tcPr>
            <w:tcW w:w="0" w:type="auto"/>
            <w:tcBorders>
              <w:top w:val="nil"/>
              <w:left w:val="nil"/>
              <w:bottom w:val="nil"/>
              <w:right w:val="nil"/>
            </w:tcBorders>
            <w:shd w:val="clear" w:color="auto" w:fill="F2F2F2"/>
            <w:vAlign w:val="center"/>
          </w:tcPr>
          <w:p w:rsidR="00D77CFB" w:rsidRPr="00A310A6" w:rsidRDefault="0093138A"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180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202</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486</w:t>
            </w:r>
          </w:p>
        </w:tc>
        <w:tc>
          <w:tcPr>
            <w:tcW w:w="0" w:type="auto"/>
            <w:tcBorders>
              <w:top w:val="nil"/>
              <w:left w:val="nil"/>
              <w:bottom w:val="nil"/>
              <w:right w:val="nil"/>
            </w:tcBorders>
            <w:shd w:val="clear" w:color="auto" w:fill="F2F2F2"/>
            <w:vAlign w:val="center"/>
          </w:tcPr>
          <w:p w:rsidR="00D77CFB" w:rsidRPr="00A310A6" w:rsidRDefault="00D77CFB"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-16,384,456,829</w:t>
            </w:r>
          </w:p>
        </w:tc>
      </w:tr>
      <w:tr w:rsidR="00D77CFB" w:rsidRPr="00A310A6" w:rsidTr="00D42325">
        <w:tc>
          <w:tcPr>
            <w:tcW w:w="0" w:type="auto"/>
            <w:tcBorders>
              <w:top w:val="nil"/>
              <w:left w:val="nil"/>
              <w:bottom w:val="nil"/>
              <w:right w:val="nil"/>
            </w:tcBorders>
            <w:shd w:val="clear" w:color="auto" w:fill="F2F2F2"/>
            <w:vAlign w:val="center"/>
          </w:tcPr>
          <w:p w:rsidR="00D77CFB" w:rsidRDefault="00D77CFB" w:rsidP="00D77CFB">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Otros Gastos y Pérdidas Extraordinarias del Estado de Actividades que Impactan Flujo de Actividades de Operación</w:t>
            </w:r>
          </w:p>
        </w:tc>
        <w:tc>
          <w:tcPr>
            <w:tcW w:w="0" w:type="auto"/>
            <w:tcBorders>
              <w:top w:val="nil"/>
              <w:left w:val="nil"/>
              <w:bottom w:val="nil"/>
              <w:right w:val="nil"/>
            </w:tcBorders>
            <w:shd w:val="clear" w:color="auto" w:fill="F2F2F2"/>
            <w:vAlign w:val="center"/>
          </w:tcPr>
          <w:p w:rsidR="00D77CFB" w:rsidRDefault="002102DC"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w:t>
            </w:r>
            <w:r w:rsidR="0093138A" w:rsidRPr="0093138A">
              <w:rPr>
                <w:rFonts w:ascii="Montserrat" w:eastAsia="Times New Roman" w:hAnsi="Montserrat"/>
                <w:color w:val="000000"/>
                <w:sz w:val="15"/>
                <w:szCs w:val="15"/>
                <w:lang w:eastAsia="es-MX"/>
              </w:rPr>
              <w:t>8</w:t>
            </w:r>
            <w:r w:rsidR="00FD705B">
              <w:rPr>
                <w:rFonts w:ascii="Montserrat" w:eastAsia="Times New Roman" w:hAnsi="Montserrat"/>
                <w:color w:val="000000"/>
                <w:sz w:val="15"/>
                <w:szCs w:val="15"/>
                <w:lang w:eastAsia="es-MX"/>
              </w:rPr>
              <w:t>,</w:t>
            </w:r>
            <w:r w:rsidR="0093138A" w:rsidRPr="0093138A">
              <w:rPr>
                <w:rFonts w:ascii="Montserrat" w:eastAsia="Times New Roman" w:hAnsi="Montserrat"/>
                <w:color w:val="000000"/>
                <w:sz w:val="15"/>
                <w:szCs w:val="15"/>
                <w:lang w:eastAsia="es-MX"/>
              </w:rPr>
              <w:t>400</w:t>
            </w:r>
            <w:r w:rsidR="00FD705B">
              <w:rPr>
                <w:rFonts w:ascii="Montserrat" w:eastAsia="Times New Roman" w:hAnsi="Montserrat"/>
                <w:color w:val="000000"/>
                <w:sz w:val="15"/>
                <w:szCs w:val="15"/>
                <w:lang w:eastAsia="es-MX"/>
              </w:rPr>
              <w:t>,</w:t>
            </w:r>
            <w:r w:rsidR="0093138A" w:rsidRPr="0093138A">
              <w:rPr>
                <w:rFonts w:ascii="Montserrat" w:eastAsia="Times New Roman" w:hAnsi="Montserrat"/>
                <w:color w:val="000000"/>
                <w:sz w:val="15"/>
                <w:szCs w:val="15"/>
                <w:lang w:eastAsia="es-MX"/>
              </w:rPr>
              <w:t>263</w:t>
            </w:r>
            <w:r w:rsidR="00FD705B">
              <w:rPr>
                <w:rFonts w:ascii="Montserrat" w:eastAsia="Times New Roman" w:hAnsi="Montserrat"/>
                <w:color w:val="000000"/>
                <w:sz w:val="15"/>
                <w:szCs w:val="15"/>
                <w:lang w:eastAsia="es-MX"/>
              </w:rPr>
              <w:t>,</w:t>
            </w:r>
            <w:r w:rsidR="0093138A" w:rsidRPr="0093138A">
              <w:rPr>
                <w:rFonts w:ascii="Montserrat" w:eastAsia="Times New Roman" w:hAnsi="Montserrat"/>
                <w:color w:val="000000"/>
                <w:sz w:val="15"/>
                <w:szCs w:val="15"/>
                <w:lang w:eastAsia="es-MX"/>
              </w:rPr>
              <w:t>191</w:t>
            </w:r>
          </w:p>
        </w:tc>
        <w:tc>
          <w:tcPr>
            <w:tcW w:w="0" w:type="auto"/>
            <w:tcBorders>
              <w:top w:val="nil"/>
              <w:left w:val="nil"/>
              <w:bottom w:val="nil"/>
              <w:right w:val="nil"/>
            </w:tcBorders>
            <w:shd w:val="clear" w:color="auto" w:fill="F2F2F2"/>
            <w:vAlign w:val="center"/>
          </w:tcPr>
          <w:p w:rsidR="00D77CFB" w:rsidRDefault="00D77CFB" w:rsidP="00D77CFB">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-27,615,524,129</w:t>
            </w:r>
          </w:p>
        </w:tc>
      </w:tr>
      <w:tr w:rsidR="00D77CFB" w:rsidRPr="00A310A6" w:rsidTr="00D42325">
        <w:tc>
          <w:tcPr>
            <w:tcW w:w="0" w:type="auto"/>
            <w:tcBorders>
              <w:top w:val="nil"/>
              <w:left w:val="nil"/>
              <w:bottom w:val="single" w:sz="12" w:space="0" w:color="808080"/>
              <w:right w:val="nil"/>
            </w:tcBorders>
            <w:shd w:val="clear" w:color="auto" w:fill="F2F2F2"/>
            <w:vAlign w:val="center"/>
          </w:tcPr>
          <w:p w:rsidR="00D77CFB" w:rsidRPr="00486BA9" w:rsidRDefault="00D77CFB" w:rsidP="00D77CFB">
            <w:pPr>
              <w:spacing w:after="0" w:line="240" w:lineRule="auto"/>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Flujos de Efectivo Netos de las Actividades de Operación</w:t>
            </w:r>
          </w:p>
        </w:tc>
        <w:tc>
          <w:tcPr>
            <w:tcW w:w="0" w:type="auto"/>
            <w:tcBorders>
              <w:top w:val="nil"/>
              <w:left w:val="nil"/>
              <w:bottom w:val="single" w:sz="12" w:space="0" w:color="808080"/>
              <w:right w:val="nil"/>
            </w:tcBorders>
            <w:shd w:val="clear" w:color="auto" w:fill="F2F2F2"/>
            <w:vAlign w:val="center"/>
          </w:tcPr>
          <w:p w:rsidR="00D77CFB" w:rsidRPr="00253BCA" w:rsidRDefault="00FD705B" w:rsidP="00D77CFB">
            <w:pPr>
              <w:spacing w:after="0" w:line="240" w:lineRule="auto"/>
              <w:jc w:val="right"/>
              <w:rPr>
                <w:rFonts w:ascii="Montserrat" w:eastAsia="Times New Roman" w:hAnsi="Montserrat"/>
                <w:b/>
                <w:color w:val="000000"/>
                <w:sz w:val="15"/>
                <w:szCs w:val="15"/>
                <w:lang w:eastAsia="es-MX"/>
              </w:rPr>
            </w:pPr>
            <w:r w:rsidRPr="00FD705B">
              <w:rPr>
                <w:rFonts w:ascii="Montserrat" w:eastAsia="Times New Roman" w:hAnsi="Montserrat"/>
                <w:b/>
                <w:color w:val="000000"/>
                <w:sz w:val="15"/>
                <w:szCs w:val="15"/>
                <w:lang w:eastAsia="es-MX"/>
              </w:rPr>
              <w:t>55</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932</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633</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578</w:t>
            </w:r>
          </w:p>
        </w:tc>
        <w:tc>
          <w:tcPr>
            <w:tcW w:w="0" w:type="auto"/>
            <w:tcBorders>
              <w:top w:val="nil"/>
              <w:left w:val="nil"/>
              <w:bottom w:val="single" w:sz="12" w:space="0" w:color="808080"/>
              <w:right w:val="nil"/>
            </w:tcBorders>
            <w:shd w:val="clear" w:color="auto" w:fill="F2F2F2"/>
            <w:vAlign w:val="center"/>
          </w:tcPr>
          <w:p w:rsidR="00D77CFB" w:rsidRPr="00253BCA" w:rsidRDefault="00D77CFB" w:rsidP="00D77CFB">
            <w:pPr>
              <w:spacing w:after="0" w:line="240" w:lineRule="auto"/>
              <w:jc w:val="right"/>
              <w:rPr>
                <w:rFonts w:ascii="Montserrat" w:eastAsia="Times New Roman" w:hAnsi="Montserrat"/>
                <w:b/>
                <w:color w:val="000000"/>
                <w:sz w:val="15"/>
                <w:szCs w:val="15"/>
                <w:lang w:eastAsia="es-MX"/>
              </w:rPr>
            </w:pPr>
            <w:r w:rsidRPr="00253BCA">
              <w:rPr>
                <w:rFonts w:ascii="Montserrat" w:eastAsia="Times New Roman" w:hAnsi="Montserrat"/>
                <w:b/>
                <w:bCs/>
                <w:color w:val="000000"/>
                <w:sz w:val="15"/>
                <w:szCs w:val="15"/>
                <w:lang w:eastAsia="es-MX"/>
              </w:rPr>
              <w:t>22,557,48</w:t>
            </w:r>
            <w:r>
              <w:rPr>
                <w:rFonts w:ascii="Montserrat" w:eastAsia="Times New Roman" w:hAnsi="Montserrat"/>
                <w:b/>
                <w:bCs/>
                <w:color w:val="000000"/>
                <w:sz w:val="15"/>
                <w:szCs w:val="15"/>
                <w:lang w:eastAsia="es-MX"/>
              </w:rPr>
              <w:t>4,953</w:t>
            </w:r>
          </w:p>
        </w:tc>
      </w:tr>
    </w:tbl>
    <w:p w:rsidR="00FD0200" w:rsidRDefault="00FD0200" w:rsidP="0006285E">
      <w:pPr>
        <w:pStyle w:val="TEXTONORMAL"/>
      </w:pPr>
    </w:p>
    <w:p w:rsidR="00FD0200" w:rsidRDefault="00FD0200" w:rsidP="0006285E">
      <w:pPr>
        <w:pStyle w:val="TEXTONORMAL"/>
      </w:pPr>
    </w:p>
    <w:p w:rsidR="00FD0200" w:rsidRDefault="00FD0200" w:rsidP="0006285E">
      <w:pPr>
        <w:pStyle w:val="TEXTONORMAL"/>
      </w:pPr>
    </w:p>
    <w:p w:rsidR="00FD0200" w:rsidRDefault="00FD0200" w:rsidP="0006285E">
      <w:pPr>
        <w:pStyle w:val="TEXTONORMAL"/>
      </w:pPr>
    </w:p>
    <w:p w:rsidR="00FD0200" w:rsidRDefault="00FD0200" w:rsidP="0006285E">
      <w:pPr>
        <w:pStyle w:val="TEXTONORMAL"/>
      </w:pPr>
    </w:p>
    <w:p w:rsidR="00FD0200" w:rsidRDefault="00FD0200" w:rsidP="0006285E">
      <w:pPr>
        <w:pStyle w:val="TEXTONORMAL"/>
      </w:pPr>
    </w:p>
    <w:p w:rsidR="00FD0200" w:rsidRDefault="00FD0200" w:rsidP="0006285E">
      <w:pPr>
        <w:pStyle w:val="TEXTONORMAL"/>
      </w:pPr>
    </w:p>
    <w:p w:rsidR="00B277DF" w:rsidRDefault="00B277DF" w:rsidP="0006285E">
      <w:pPr>
        <w:pStyle w:val="TEXTONORMAL"/>
      </w:pPr>
    </w:p>
    <w:p w:rsidR="00422D59" w:rsidRDefault="00422D59" w:rsidP="00550098">
      <w:pPr>
        <w:pStyle w:val="Prrafodelista"/>
        <w:spacing w:before="240" w:after="120" w:line="250" w:lineRule="exact"/>
        <w:ind w:left="0"/>
        <w:contextualSpacing w:val="0"/>
        <w:rPr>
          <w:rFonts w:ascii="Montserrat" w:hAnsi="Montserrat" w:cs="Arial"/>
          <w:b/>
          <w:caps/>
        </w:rPr>
      </w:pPr>
    </w:p>
    <w:p w:rsidR="00422D59" w:rsidRDefault="00422D59" w:rsidP="00550098">
      <w:pPr>
        <w:pStyle w:val="Prrafodelista"/>
        <w:spacing w:before="240" w:after="120" w:line="250" w:lineRule="exact"/>
        <w:ind w:left="0"/>
        <w:contextualSpacing w:val="0"/>
        <w:rPr>
          <w:rFonts w:ascii="Montserrat" w:hAnsi="Montserrat" w:cs="Arial"/>
          <w:b/>
          <w:caps/>
        </w:rPr>
      </w:pPr>
    </w:p>
    <w:p w:rsidR="00422D59" w:rsidRDefault="00422D59" w:rsidP="00550098">
      <w:pPr>
        <w:pStyle w:val="Prrafodelista"/>
        <w:spacing w:before="240" w:after="120" w:line="250" w:lineRule="exact"/>
        <w:ind w:left="0"/>
        <w:contextualSpacing w:val="0"/>
        <w:rPr>
          <w:rFonts w:ascii="Montserrat" w:hAnsi="Montserrat" w:cs="Arial"/>
          <w:b/>
          <w:caps/>
        </w:rPr>
      </w:pPr>
    </w:p>
    <w:p w:rsidR="00422D59" w:rsidRDefault="00422D59" w:rsidP="00550098">
      <w:pPr>
        <w:pStyle w:val="Prrafodelista"/>
        <w:spacing w:before="240" w:after="120" w:line="250" w:lineRule="exact"/>
        <w:ind w:left="0"/>
        <w:contextualSpacing w:val="0"/>
        <w:rPr>
          <w:rFonts w:ascii="Montserrat" w:hAnsi="Montserrat" w:cs="Arial"/>
          <w:b/>
          <w:caps/>
        </w:rPr>
      </w:pPr>
    </w:p>
    <w:p w:rsidR="00465A33" w:rsidRPr="002A7BB6" w:rsidRDefault="00550098" w:rsidP="00550098">
      <w:pPr>
        <w:pStyle w:val="Prrafodelista"/>
        <w:spacing w:before="240" w:after="120" w:line="250" w:lineRule="exact"/>
        <w:ind w:left="0"/>
        <w:contextualSpacing w:val="0"/>
        <w:rPr>
          <w:rFonts w:ascii="Montserrat" w:hAnsi="Montserrat" w:cs="Arial"/>
          <w:b/>
          <w:caps/>
        </w:rPr>
      </w:pPr>
      <w:r w:rsidRPr="002A7BB6">
        <w:rPr>
          <w:rFonts w:ascii="Montserrat" w:hAnsi="Montserrat" w:cs="Arial"/>
          <w:b/>
          <w:caps/>
        </w:rPr>
        <w:lastRenderedPageBreak/>
        <w:t xml:space="preserve">v. </w:t>
      </w:r>
      <w:r w:rsidR="00465A33" w:rsidRPr="002A7BB6">
        <w:rPr>
          <w:rFonts w:ascii="Montserrat" w:hAnsi="Montserrat" w:cs="Arial"/>
          <w:b/>
          <w:caps/>
        </w:rPr>
        <w:t>Conciliación entre los Ingresos Presupuestarios y Contables, así como entre los Egresos Presupuestarios y los Gastos Contables.</w:t>
      </w:r>
    </w:p>
    <w:p w:rsidR="00465A33" w:rsidRPr="002A7BB6" w:rsidRDefault="00465A33" w:rsidP="00465A33">
      <w:pPr>
        <w:spacing w:before="240" w:after="120" w:line="250" w:lineRule="exact"/>
        <w:rPr>
          <w:rFonts w:ascii="Montserrat" w:hAnsi="Montserrat" w:cs="Arial"/>
          <w:b/>
          <w:caps/>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654"/>
        <w:gridCol w:w="1331"/>
        <w:gridCol w:w="1418"/>
      </w:tblGrid>
      <w:tr w:rsidR="00854152" w:rsidRPr="002A7BB6" w:rsidTr="006B5F94">
        <w:tc>
          <w:tcPr>
            <w:tcW w:w="0" w:type="auto"/>
            <w:gridSpan w:val="3"/>
            <w:tcBorders>
              <w:top w:val="single" w:sz="12" w:space="0" w:color="808080"/>
              <w:left w:val="single" w:sz="12" w:space="0" w:color="FFFFFF"/>
              <w:bottom w:val="single" w:sz="12" w:space="0" w:color="FFFFFF"/>
              <w:right w:val="single" w:sz="12" w:space="0" w:color="FFFFFF"/>
            </w:tcBorders>
            <w:shd w:val="clear" w:color="auto" w:fill="D4C19C"/>
            <w:vAlign w:val="center"/>
          </w:tcPr>
          <w:p w:rsidR="00854152" w:rsidRPr="002A7BB6" w:rsidRDefault="00422D59" w:rsidP="00146668">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Marzo </w:t>
            </w:r>
            <w:r w:rsidR="00854152" w:rsidRPr="002A7BB6">
              <w:rPr>
                <w:rFonts w:ascii="Montserrat" w:hAnsi="Montserrat"/>
                <w:b/>
                <w:color w:val="FFFFFF"/>
                <w:sz w:val="16"/>
                <w:szCs w:val="16"/>
              </w:rPr>
              <w:t>20</w:t>
            </w:r>
            <w:r w:rsidR="00146668" w:rsidRPr="002A7BB6">
              <w:rPr>
                <w:rFonts w:ascii="Montserrat" w:hAnsi="Montserrat"/>
                <w:b/>
                <w:color w:val="FFFFFF"/>
                <w:sz w:val="16"/>
                <w:szCs w:val="16"/>
              </w:rPr>
              <w:t>2</w:t>
            </w:r>
            <w:r>
              <w:rPr>
                <w:rFonts w:ascii="Montserrat" w:hAnsi="Montserrat"/>
                <w:b/>
                <w:color w:val="FFFFFF"/>
                <w:sz w:val="16"/>
                <w:szCs w:val="16"/>
              </w:rPr>
              <w:t>1</w:t>
            </w:r>
          </w:p>
        </w:tc>
      </w:tr>
      <w:tr w:rsidR="00550098" w:rsidRPr="002A7BB6" w:rsidTr="006B5F94">
        <w:tc>
          <w:tcPr>
            <w:tcW w:w="0" w:type="auto"/>
            <w:gridSpan w:val="3"/>
            <w:tcBorders>
              <w:top w:val="single" w:sz="12" w:space="0" w:color="FFFFFF"/>
              <w:left w:val="single" w:sz="12" w:space="0" w:color="FFFFFF"/>
              <w:bottom w:val="single" w:sz="4" w:space="0" w:color="auto"/>
              <w:right w:val="single" w:sz="12" w:space="0" w:color="FFFFFF"/>
            </w:tcBorders>
            <w:shd w:val="clear" w:color="auto" w:fill="D4C19C"/>
            <w:vAlign w:val="center"/>
          </w:tcPr>
          <w:p w:rsidR="00550098" w:rsidRPr="002A7BB6" w:rsidRDefault="00943F21" w:rsidP="00B277DF">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Conciliación entre los</w:t>
            </w:r>
            <w:r w:rsidR="00550098" w:rsidRPr="002A7BB6">
              <w:rPr>
                <w:rFonts w:ascii="Montserrat" w:hAnsi="Montserrat"/>
                <w:b/>
                <w:color w:val="FFFFFF"/>
                <w:sz w:val="16"/>
                <w:szCs w:val="16"/>
              </w:rPr>
              <w:t xml:space="preserve"> Ingresos Presupuestarios y Contables </w:t>
            </w:r>
          </w:p>
        </w:tc>
      </w:tr>
      <w:tr w:rsidR="00B277DF" w:rsidRPr="002A7BB6" w:rsidTr="006B5F94">
        <w:tc>
          <w:tcPr>
            <w:tcW w:w="0" w:type="auto"/>
            <w:tcBorders>
              <w:top w:val="single" w:sz="12" w:space="0" w:color="FFFFFF"/>
              <w:left w:val="single" w:sz="12" w:space="0" w:color="FFFFFF"/>
              <w:bottom w:val="single" w:sz="4" w:space="0" w:color="auto"/>
              <w:right w:val="single" w:sz="12" w:space="0" w:color="FFFFFF"/>
            </w:tcBorders>
            <w:shd w:val="clear" w:color="auto" w:fill="D4C19C"/>
            <w:vAlign w:val="center"/>
            <w:hideMark/>
          </w:tcPr>
          <w:p w:rsidR="00B277DF" w:rsidRPr="002A7BB6" w:rsidRDefault="00B277DF" w:rsidP="00B277DF">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Concepto</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B277DF" w:rsidRPr="002A7BB6" w:rsidRDefault="00B277DF" w:rsidP="00B277DF">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 xml:space="preserve">Cifras en </w:t>
            </w:r>
            <w:r w:rsidR="006E7C07" w:rsidRPr="002A7BB6">
              <w:rPr>
                <w:rFonts w:ascii="Montserrat" w:hAnsi="Montserrat"/>
                <w:b/>
                <w:color w:val="FFFFFF"/>
                <w:sz w:val="16"/>
                <w:szCs w:val="16"/>
              </w:rPr>
              <w:t xml:space="preserve">miles de </w:t>
            </w:r>
            <w:r w:rsidRPr="002A7BB6">
              <w:rPr>
                <w:rFonts w:ascii="Montserrat" w:hAnsi="Montserrat"/>
                <w:b/>
                <w:color w:val="FFFFFF"/>
                <w:sz w:val="16"/>
                <w:szCs w:val="16"/>
              </w:rPr>
              <w:t>pesos</w:t>
            </w:r>
          </w:p>
        </w:tc>
      </w:tr>
      <w:tr w:rsidR="00B277DF" w:rsidRPr="002A7BB6" w:rsidTr="006042E8">
        <w:tc>
          <w:tcPr>
            <w:tcW w:w="0" w:type="auto"/>
            <w:tcBorders>
              <w:top w:val="double" w:sz="12" w:space="0" w:color="808080"/>
              <w:left w:val="nil"/>
              <w:bottom w:val="nil"/>
              <w:right w:val="nil"/>
            </w:tcBorders>
            <w:shd w:val="clear" w:color="auto" w:fill="F2F2F2"/>
            <w:hideMark/>
          </w:tcPr>
          <w:p w:rsidR="00B277DF" w:rsidRPr="002A7BB6" w:rsidRDefault="00B277DF" w:rsidP="00B277DF">
            <w:pPr>
              <w:tabs>
                <w:tab w:val="right" w:pos="4120"/>
              </w:tabs>
              <w:spacing w:after="0" w:line="240" w:lineRule="exact"/>
              <w:rPr>
                <w:rFonts w:ascii="Montserrat" w:hAnsi="Montserrat"/>
                <w:b/>
                <w:sz w:val="15"/>
                <w:szCs w:val="15"/>
              </w:rPr>
            </w:pPr>
            <w:r w:rsidRPr="002A7BB6">
              <w:rPr>
                <w:rFonts w:ascii="Montserrat" w:hAnsi="Montserrat"/>
                <w:b/>
                <w:sz w:val="15"/>
                <w:szCs w:val="15"/>
              </w:rPr>
              <w:t>1.Total de Ingresos Presupuestarios</w:t>
            </w:r>
          </w:p>
        </w:tc>
        <w:tc>
          <w:tcPr>
            <w:tcW w:w="0" w:type="auto"/>
            <w:tcBorders>
              <w:top w:val="double" w:sz="12" w:space="0" w:color="808080"/>
              <w:left w:val="nil"/>
              <w:bottom w:val="nil"/>
              <w:right w:val="nil"/>
            </w:tcBorders>
            <w:shd w:val="clear" w:color="auto" w:fill="F2F2F2"/>
            <w:vAlign w:val="bottom"/>
          </w:tcPr>
          <w:p w:rsidR="00B277DF" w:rsidRPr="002A7BB6" w:rsidRDefault="00B277DF" w:rsidP="00B277DF">
            <w:pPr>
              <w:tabs>
                <w:tab w:val="left" w:pos="284"/>
                <w:tab w:val="decimal" w:pos="1532"/>
              </w:tabs>
              <w:autoSpaceDE w:val="0"/>
              <w:autoSpaceDN w:val="0"/>
              <w:adjustRightInd w:val="0"/>
              <w:spacing w:line="26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hideMark/>
          </w:tcPr>
          <w:p w:rsidR="00B277DF" w:rsidRPr="002A7BB6" w:rsidRDefault="00FF100F" w:rsidP="00B277DF">
            <w:pPr>
              <w:tabs>
                <w:tab w:val="left" w:pos="284"/>
                <w:tab w:val="decimal" w:pos="1532"/>
              </w:tabs>
              <w:autoSpaceDE w:val="0"/>
              <w:autoSpaceDN w:val="0"/>
              <w:adjustRightInd w:val="0"/>
              <w:spacing w:line="260" w:lineRule="exact"/>
              <w:jc w:val="right"/>
              <w:rPr>
                <w:rFonts w:ascii="Montserrat" w:hAnsi="Montserrat"/>
                <w:b/>
                <w:sz w:val="15"/>
                <w:szCs w:val="15"/>
              </w:rPr>
            </w:pPr>
            <w:r w:rsidRPr="00FF100F">
              <w:rPr>
                <w:rFonts w:ascii="Montserrat" w:hAnsi="Montserrat"/>
                <w:b/>
                <w:sz w:val="15"/>
                <w:szCs w:val="15"/>
              </w:rPr>
              <w:t>245</w:t>
            </w:r>
            <w:r>
              <w:rPr>
                <w:rFonts w:ascii="Montserrat" w:hAnsi="Montserrat"/>
                <w:b/>
                <w:sz w:val="15"/>
                <w:szCs w:val="15"/>
              </w:rPr>
              <w:t>,</w:t>
            </w:r>
            <w:r w:rsidRPr="00FF100F">
              <w:rPr>
                <w:rFonts w:ascii="Montserrat" w:hAnsi="Montserrat"/>
                <w:b/>
                <w:sz w:val="15"/>
                <w:szCs w:val="15"/>
              </w:rPr>
              <w:t>959</w:t>
            </w:r>
            <w:r>
              <w:rPr>
                <w:rFonts w:ascii="Montserrat" w:hAnsi="Montserrat"/>
                <w:b/>
                <w:sz w:val="15"/>
                <w:szCs w:val="15"/>
              </w:rPr>
              <w:t>,</w:t>
            </w:r>
            <w:r w:rsidRPr="00FF100F">
              <w:rPr>
                <w:rFonts w:ascii="Montserrat" w:hAnsi="Montserrat"/>
                <w:b/>
                <w:sz w:val="15"/>
                <w:szCs w:val="15"/>
              </w:rPr>
              <w:t>175</w:t>
            </w:r>
            <w:r>
              <w:rPr>
                <w:rFonts w:ascii="Montserrat" w:hAnsi="Montserrat"/>
                <w:b/>
                <w:sz w:val="15"/>
                <w:szCs w:val="15"/>
              </w:rPr>
              <w:t>,</w:t>
            </w:r>
            <w:r w:rsidRPr="00FF100F">
              <w:rPr>
                <w:rFonts w:ascii="Montserrat" w:hAnsi="Montserrat"/>
                <w:b/>
                <w:sz w:val="15"/>
                <w:szCs w:val="15"/>
              </w:rPr>
              <w:t>343</w:t>
            </w:r>
          </w:p>
        </w:tc>
      </w:tr>
      <w:tr w:rsidR="00B277DF" w:rsidRPr="002A7BB6" w:rsidTr="006042E8">
        <w:tc>
          <w:tcPr>
            <w:tcW w:w="0" w:type="auto"/>
            <w:tcBorders>
              <w:top w:val="nil"/>
              <w:left w:val="nil"/>
              <w:bottom w:val="nil"/>
              <w:right w:val="nil"/>
            </w:tcBorders>
            <w:shd w:val="clear" w:color="auto" w:fill="F2F2F2"/>
            <w:hideMark/>
          </w:tcPr>
          <w:p w:rsidR="00B277DF" w:rsidRPr="002A7BB6" w:rsidRDefault="00B4207B" w:rsidP="00B277DF">
            <w:pPr>
              <w:tabs>
                <w:tab w:val="right" w:pos="4120"/>
              </w:tabs>
              <w:spacing w:after="0" w:line="240" w:lineRule="exact"/>
              <w:rPr>
                <w:rFonts w:ascii="Montserrat" w:hAnsi="Montserrat"/>
                <w:b/>
                <w:sz w:val="15"/>
                <w:szCs w:val="15"/>
              </w:rPr>
            </w:pPr>
            <w:r w:rsidRPr="002A7BB6">
              <w:rPr>
                <w:rFonts w:ascii="Montserrat" w:hAnsi="Montserrat"/>
                <w:b/>
                <w:sz w:val="15"/>
                <w:szCs w:val="15"/>
              </w:rPr>
              <w:t xml:space="preserve">2.Más </w:t>
            </w:r>
            <w:r w:rsidR="00B277DF" w:rsidRPr="002A7BB6">
              <w:rPr>
                <w:rFonts w:ascii="Montserrat" w:hAnsi="Montserrat"/>
                <w:b/>
                <w:sz w:val="15"/>
                <w:szCs w:val="15"/>
              </w:rPr>
              <w:t>Ingresos Contables No Presupuestarios</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hideMark/>
          </w:tcPr>
          <w:p w:rsidR="00B277DF" w:rsidRPr="002A7BB6" w:rsidRDefault="003E5D59" w:rsidP="00B277DF">
            <w:pPr>
              <w:spacing w:after="0" w:line="240" w:lineRule="exact"/>
              <w:jc w:val="right"/>
              <w:rPr>
                <w:rFonts w:ascii="Montserrat" w:hAnsi="Montserrat"/>
                <w:sz w:val="15"/>
                <w:szCs w:val="15"/>
              </w:rPr>
            </w:pPr>
            <w:r>
              <w:rPr>
                <w:rFonts w:ascii="Montserrat" w:hAnsi="Montserrat"/>
                <w:sz w:val="15"/>
                <w:szCs w:val="15"/>
              </w:rPr>
              <w:t>2,611,464,351</w:t>
            </w: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 xml:space="preserve">Ingresos Financieros </w:t>
            </w:r>
          </w:p>
        </w:tc>
        <w:tc>
          <w:tcPr>
            <w:tcW w:w="0" w:type="auto"/>
            <w:tcBorders>
              <w:top w:val="nil"/>
              <w:left w:val="nil"/>
              <w:bottom w:val="nil"/>
              <w:right w:val="nil"/>
            </w:tcBorders>
            <w:shd w:val="clear" w:color="auto" w:fill="F2F2F2"/>
            <w:hideMark/>
          </w:tcPr>
          <w:p w:rsidR="00B277DF" w:rsidRPr="002A7BB6" w:rsidRDefault="00C67907" w:rsidP="00B277DF">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Incremento por Variación de Inventarios</w:t>
            </w:r>
          </w:p>
        </w:tc>
        <w:tc>
          <w:tcPr>
            <w:tcW w:w="0" w:type="auto"/>
            <w:tcBorders>
              <w:top w:val="nil"/>
              <w:left w:val="nil"/>
              <w:bottom w:val="nil"/>
              <w:right w:val="nil"/>
            </w:tcBorders>
            <w:shd w:val="clear" w:color="auto" w:fill="F2F2F2"/>
            <w:hideMark/>
          </w:tcPr>
          <w:p w:rsidR="00B277DF" w:rsidRPr="002A7BB6" w:rsidRDefault="00CF38D8" w:rsidP="00B277DF">
            <w:pPr>
              <w:spacing w:after="0" w:line="240" w:lineRule="exact"/>
              <w:jc w:val="right"/>
              <w:rPr>
                <w:rFonts w:ascii="Montserrat" w:hAnsi="Montserrat"/>
                <w:sz w:val="15"/>
                <w:szCs w:val="15"/>
              </w:rPr>
            </w:pPr>
            <w:r w:rsidRPr="00CF38D8">
              <w:rPr>
                <w:rFonts w:ascii="Montserrat" w:hAnsi="Montserrat"/>
                <w:sz w:val="15"/>
                <w:szCs w:val="15"/>
              </w:rPr>
              <w:t>2</w:t>
            </w:r>
            <w:r>
              <w:rPr>
                <w:rFonts w:ascii="Montserrat" w:hAnsi="Montserrat"/>
                <w:sz w:val="15"/>
                <w:szCs w:val="15"/>
              </w:rPr>
              <w:t>,</w:t>
            </w:r>
            <w:r w:rsidRPr="00CF38D8">
              <w:rPr>
                <w:rFonts w:ascii="Montserrat" w:hAnsi="Montserrat"/>
                <w:sz w:val="15"/>
                <w:szCs w:val="15"/>
              </w:rPr>
              <w:t>279</w:t>
            </w:r>
            <w:r>
              <w:rPr>
                <w:rFonts w:ascii="Montserrat" w:hAnsi="Montserrat"/>
                <w:sz w:val="15"/>
                <w:szCs w:val="15"/>
              </w:rPr>
              <w:t>,</w:t>
            </w:r>
            <w:r w:rsidRPr="00CF38D8">
              <w:rPr>
                <w:rFonts w:ascii="Montserrat" w:hAnsi="Montserrat"/>
                <w:sz w:val="15"/>
                <w:szCs w:val="15"/>
              </w:rPr>
              <w:t>373</w:t>
            </w:r>
            <w:r>
              <w:rPr>
                <w:rFonts w:ascii="Montserrat" w:hAnsi="Montserrat"/>
                <w:sz w:val="15"/>
                <w:szCs w:val="15"/>
              </w:rPr>
              <w:t>,</w:t>
            </w:r>
            <w:r w:rsidRPr="00CF38D8">
              <w:rPr>
                <w:rFonts w:ascii="Montserrat" w:hAnsi="Montserrat"/>
                <w:sz w:val="15"/>
                <w:szCs w:val="15"/>
              </w:rPr>
              <w:t>195</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del Exceso de Estimaciones por Pérdida o Deterioro u Obsolescencia</w:t>
            </w:r>
          </w:p>
        </w:tc>
        <w:tc>
          <w:tcPr>
            <w:tcW w:w="0" w:type="auto"/>
            <w:tcBorders>
              <w:top w:val="nil"/>
              <w:left w:val="nil"/>
              <w:bottom w:val="nil"/>
              <w:right w:val="nil"/>
            </w:tcBorders>
            <w:shd w:val="clear" w:color="auto" w:fill="F2F2F2"/>
            <w:hideMark/>
          </w:tcPr>
          <w:p w:rsidR="00B277DF" w:rsidRPr="002A7BB6" w:rsidRDefault="00FF100F" w:rsidP="00FF100F">
            <w:pPr>
              <w:spacing w:after="0" w:line="240" w:lineRule="exact"/>
              <w:jc w:val="right"/>
              <w:rPr>
                <w:rFonts w:ascii="Montserrat" w:hAnsi="Montserrat"/>
                <w:sz w:val="15"/>
                <w:szCs w:val="15"/>
              </w:rPr>
            </w:pPr>
            <w:r>
              <w:rPr>
                <w:rFonts w:ascii="Montserrat" w:hAnsi="Montserrat"/>
                <w:sz w:val="15"/>
                <w:szCs w:val="15"/>
              </w:rPr>
              <w:t>0</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del Exceso de Provisiones</w:t>
            </w:r>
          </w:p>
        </w:tc>
        <w:tc>
          <w:tcPr>
            <w:tcW w:w="0" w:type="auto"/>
            <w:tcBorders>
              <w:top w:val="nil"/>
              <w:left w:val="nil"/>
              <w:bottom w:val="nil"/>
              <w:right w:val="nil"/>
            </w:tcBorders>
            <w:shd w:val="clear" w:color="auto" w:fill="F2F2F2"/>
            <w:hideMark/>
          </w:tcPr>
          <w:p w:rsidR="00B277DF" w:rsidRPr="002A7BB6" w:rsidRDefault="00FF100F" w:rsidP="00FF100F">
            <w:pPr>
              <w:spacing w:after="0" w:line="240" w:lineRule="exact"/>
              <w:jc w:val="right"/>
              <w:rPr>
                <w:rFonts w:ascii="Montserrat" w:hAnsi="Montserrat"/>
                <w:sz w:val="15"/>
                <w:szCs w:val="15"/>
              </w:rPr>
            </w:pPr>
            <w:r>
              <w:rPr>
                <w:rFonts w:ascii="Montserrat" w:hAnsi="Montserrat"/>
                <w:sz w:val="15"/>
                <w:szCs w:val="15"/>
              </w:rPr>
              <w:t>414,076</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 xml:space="preserve">Otros Ingresos y Beneficios Varios </w:t>
            </w:r>
          </w:p>
        </w:tc>
        <w:tc>
          <w:tcPr>
            <w:tcW w:w="0" w:type="auto"/>
            <w:tcBorders>
              <w:top w:val="nil"/>
              <w:left w:val="nil"/>
              <w:bottom w:val="nil"/>
              <w:right w:val="nil"/>
            </w:tcBorders>
            <w:shd w:val="clear" w:color="auto" w:fill="F2F2F2"/>
            <w:hideMark/>
          </w:tcPr>
          <w:p w:rsidR="00B277DF" w:rsidRPr="002A7BB6" w:rsidRDefault="00FF100F" w:rsidP="00FF100F">
            <w:pPr>
              <w:spacing w:after="0" w:line="240" w:lineRule="exact"/>
              <w:jc w:val="right"/>
              <w:rPr>
                <w:rFonts w:ascii="Montserrat" w:hAnsi="Montserrat"/>
                <w:sz w:val="15"/>
                <w:szCs w:val="15"/>
              </w:rPr>
            </w:pPr>
            <w:r>
              <w:rPr>
                <w:rFonts w:ascii="Montserrat" w:hAnsi="Montserrat"/>
                <w:sz w:val="15"/>
                <w:szCs w:val="15"/>
              </w:rPr>
              <w:t>331,677,080</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Ingresos Contables No Presupuestarios</w:t>
            </w:r>
          </w:p>
        </w:tc>
        <w:tc>
          <w:tcPr>
            <w:tcW w:w="0" w:type="auto"/>
            <w:tcBorders>
              <w:top w:val="nil"/>
              <w:left w:val="nil"/>
              <w:bottom w:val="nil"/>
              <w:right w:val="nil"/>
            </w:tcBorders>
            <w:shd w:val="clear" w:color="auto" w:fill="F2F2F2"/>
            <w:hideMark/>
          </w:tcPr>
          <w:p w:rsidR="00B277DF" w:rsidRPr="002A7BB6" w:rsidRDefault="00C67907" w:rsidP="00B277DF">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rPr>
                <w:rFonts w:ascii="Montserrat" w:hAnsi="Montserrat"/>
                <w:b/>
                <w:sz w:val="15"/>
                <w:szCs w:val="15"/>
              </w:rPr>
            </w:pPr>
            <w:r w:rsidRPr="002A7BB6">
              <w:rPr>
                <w:rFonts w:ascii="Montserrat" w:hAnsi="Montserrat"/>
                <w:b/>
                <w:sz w:val="15"/>
                <w:szCs w:val="15"/>
              </w:rPr>
              <w:t>3. Menos Ingresos Presupuestarios No Contables</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rsidR="00B277DF" w:rsidRPr="002A7BB6" w:rsidRDefault="00FF100F" w:rsidP="00B277DF">
            <w:pPr>
              <w:spacing w:after="0" w:line="240" w:lineRule="exact"/>
              <w:jc w:val="right"/>
              <w:rPr>
                <w:rFonts w:ascii="Montserrat" w:hAnsi="Montserrat"/>
                <w:b/>
                <w:sz w:val="15"/>
                <w:szCs w:val="15"/>
              </w:rPr>
            </w:pPr>
            <w:r>
              <w:rPr>
                <w:rFonts w:ascii="Montserrat" w:hAnsi="Montserrat"/>
                <w:sz w:val="15"/>
                <w:szCs w:val="15"/>
              </w:rPr>
              <w:t>117,489,765,865</w:t>
            </w: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Aprovechamientos Patrimoniales</w:t>
            </w:r>
          </w:p>
        </w:tc>
        <w:tc>
          <w:tcPr>
            <w:tcW w:w="0" w:type="auto"/>
            <w:tcBorders>
              <w:top w:val="nil"/>
              <w:left w:val="nil"/>
              <w:bottom w:val="nil"/>
              <w:right w:val="nil"/>
            </w:tcBorders>
            <w:shd w:val="clear" w:color="auto" w:fill="F2F2F2"/>
          </w:tcPr>
          <w:p w:rsidR="00B277DF" w:rsidRPr="002A7BB6" w:rsidRDefault="00C67907" w:rsidP="00B277DF">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b/>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Ingresos Derivados Financiamientos</w:t>
            </w:r>
          </w:p>
        </w:tc>
        <w:tc>
          <w:tcPr>
            <w:tcW w:w="0" w:type="auto"/>
            <w:tcBorders>
              <w:top w:val="nil"/>
              <w:left w:val="nil"/>
              <w:bottom w:val="nil"/>
              <w:right w:val="nil"/>
            </w:tcBorders>
            <w:shd w:val="clear" w:color="auto" w:fill="F2F2F2"/>
          </w:tcPr>
          <w:p w:rsidR="00B277DF" w:rsidRPr="002A7BB6" w:rsidRDefault="00C67907" w:rsidP="00B277DF">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b/>
                <w:sz w:val="15"/>
                <w:szCs w:val="15"/>
              </w:rPr>
            </w:pPr>
          </w:p>
        </w:tc>
      </w:tr>
      <w:tr w:rsidR="00B277DF" w:rsidRPr="002A7BB6" w:rsidTr="006042E8">
        <w:tc>
          <w:tcPr>
            <w:tcW w:w="0" w:type="auto"/>
            <w:tcBorders>
              <w:top w:val="nil"/>
              <w:left w:val="nil"/>
              <w:bottom w:val="nil"/>
              <w:right w:val="nil"/>
            </w:tcBorders>
            <w:shd w:val="clear" w:color="auto" w:fill="F2F2F2"/>
            <w:hideMark/>
          </w:tcPr>
          <w:p w:rsidR="00B277DF" w:rsidRPr="002A7BB6" w:rsidRDefault="00B277DF" w:rsidP="00B277DF">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Ingresos Presupuestarios No Contables</w:t>
            </w:r>
          </w:p>
        </w:tc>
        <w:tc>
          <w:tcPr>
            <w:tcW w:w="0" w:type="auto"/>
            <w:tcBorders>
              <w:top w:val="nil"/>
              <w:left w:val="nil"/>
              <w:bottom w:val="nil"/>
              <w:right w:val="nil"/>
            </w:tcBorders>
            <w:shd w:val="clear" w:color="auto" w:fill="F2F2F2"/>
            <w:hideMark/>
          </w:tcPr>
          <w:p w:rsidR="00B277DF" w:rsidRPr="002A7BB6" w:rsidRDefault="00FF100F" w:rsidP="00B277DF">
            <w:pPr>
              <w:spacing w:after="0" w:line="240" w:lineRule="exact"/>
              <w:jc w:val="right"/>
              <w:rPr>
                <w:rFonts w:ascii="Montserrat" w:hAnsi="Montserrat"/>
                <w:sz w:val="15"/>
                <w:szCs w:val="15"/>
              </w:rPr>
            </w:pPr>
            <w:r>
              <w:rPr>
                <w:rFonts w:ascii="Montserrat" w:hAnsi="Montserrat"/>
                <w:sz w:val="15"/>
                <w:szCs w:val="15"/>
              </w:rPr>
              <w:t>117,489,765,865</w:t>
            </w:r>
          </w:p>
        </w:tc>
        <w:tc>
          <w:tcPr>
            <w:tcW w:w="0" w:type="auto"/>
            <w:tcBorders>
              <w:top w:val="nil"/>
              <w:left w:val="nil"/>
              <w:bottom w:val="nil"/>
              <w:right w:val="nil"/>
            </w:tcBorders>
            <w:shd w:val="clear" w:color="auto" w:fill="F2F2F2"/>
          </w:tcPr>
          <w:p w:rsidR="00B277DF" w:rsidRPr="002A7BB6" w:rsidRDefault="00B277DF" w:rsidP="00B277DF">
            <w:pPr>
              <w:spacing w:after="0" w:line="240" w:lineRule="exact"/>
              <w:jc w:val="right"/>
              <w:rPr>
                <w:rFonts w:ascii="Montserrat" w:hAnsi="Montserrat"/>
                <w:b/>
                <w:sz w:val="15"/>
                <w:szCs w:val="15"/>
              </w:rPr>
            </w:pPr>
          </w:p>
        </w:tc>
      </w:tr>
      <w:tr w:rsidR="00B277DF" w:rsidRPr="002A7BB6" w:rsidTr="006042E8">
        <w:tc>
          <w:tcPr>
            <w:tcW w:w="0" w:type="auto"/>
            <w:tcBorders>
              <w:top w:val="nil"/>
              <w:left w:val="nil"/>
              <w:bottom w:val="single" w:sz="12" w:space="0" w:color="808080"/>
              <w:right w:val="nil"/>
            </w:tcBorders>
            <w:shd w:val="clear" w:color="auto" w:fill="F2F2F2"/>
            <w:hideMark/>
          </w:tcPr>
          <w:p w:rsidR="00B277DF" w:rsidRPr="002A7BB6" w:rsidRDefault="00B277DF" w:rsidP="00B277DF">
            <w:pPr>
              <w:tabs>
                <w:tab w:val="right" w:pos="4120"/>
              </w:tabs>
              <w:spacing w:after="0" w:line="240" w:lineRule="exact"/>
              <w:rPr>
                <w:rFonts w:ascii="Montserrat" w:hAnsi="Montserrat"/>
                <w:b/>
                <w:sz w:val="15"/>
                <w:szCs w:val="15"/>
              </w:rPr>
            </w:pPr>
            <w:r w:rsidRPr="002A7BB6">
              <w:rPr>
                <w:rFonts w:ascii="Montserrat" w:hAnsi="Montserrat"/>
                <w:b/>
                <w:sz w:val="15"/>
                <w:szCs w:val="15"/>
              </w:rPr>
              <w:t>4. Total de Ingresos Contables</w:t>
            </w:r>
          </w:p>
        </w:tc>
        <w:tc>
          <w:tcPr>
            <w:tcW w:w="0" w:type="auto"/>
            <w:tcBorders>
              <w:top w:val="nil"/>
              <w:left w:val="nil"/>
              <w:bottom w:val="single" w:sz="12" w:space="0" w:color="808080"/>
              <w:right w:val="nil"/>
            </w:tcBorders>
            <w:shd w:val="clear" w:color="auto" w:fill="F2F2F2"/>
          </w:tcPr>
          <w:p w:rsidR="00B277DF" w:rsidRPr="002A7BB6" w:rsidRDefault="00B277DF" w:rsidP="00B277DF">
            <w:pPr>
              <w:spacing w:after="0" w:line="240" w:lineRule="exact"/>
              <w:jc w:val="right"/>
              <w:rPr>
                <w:rFonts w:ascii="Montserrat" w:hAnsi="Montserrat"/>
                <w:sz w:val="15"/>
                <w:szCs w:val="15"/>
              </w:rPr>
            </w:pPr>
          </w:p>
        </w:tc>
        <w:tc>
          <w:tcPr>
            <w:tcW w:w="0" w:type="auto"/>
            <w:tcBorders>
              <w:top w:val="nil"/>
              <w:left w:val="nil"/>
              <w:bottom w:val="single" w:sz="12" w:space="0" w:color="808080"/>
              <w:right w:val="nil"/>
            </w:tcBorders>
            <w:shd w:val="clear" w:color="auto" w:fill="F2F2F2"/>
            <w:hideMark/>
          </w:tcPr>
          <w:p w:rsidR="00B277DF" w:rsidRPr="002A7BB6" w:rsidRDefault="00FF100F" w:rsidP="00C51224">
            <w:pPr>
              <w:spacing w:after="0" w:line="240" w:lineRule="exact"/>
              <w:jc w:val="right"/>
              <w:rPr>
                <w:rFonts w:ascii="Montserrat" w:hAnsi="Montserrat"/>
                <w:b/>
                <w:sz w:val="15"/>
                <w:szCs w:val="15"/>
              </w:rPr>
            </w:pPr>
            <w:r w:rsidRPr="00FF100F">
              <w:rPr>
                <w:rFonts w:ascii="Montserrat" w:hAnsi="Montserrat"/>
                <w:b/>
                <w:sz w:val="15"/>
                <w:szCs w:val="15"/>
              </w:rPr>
              <w:t>131</w:t>
            </w:r>
            <w:r>
              <w:rPr>
                <w:rFonts w:ascii="Montserrat" w:hAnsi="Montserrat"/>
                <w:b/>
                <w:sz w:val="15"/>
                <w:szCs w:val="15"/>
              </w:rPr>
              <w:t>,</w:t>
            </w:r>
            <w:r w:rsidRPr="00FF100F">
              <w:rPr>
                <w:rFonts w:ascii="Montserrat" w:hAnsi="Montserrat"/>
                <w:b/>
                <w:sz w:val="15"/>
                <w:szCs w:val="15"/>
              </w:rPr>
              <w:t>080</w:t>
            </w:r>
            <w:r>
              <w:rPr>
                <w:rFonts w:ascii="Montserrat" w:hAnsi="Montserrat"/>
                <w:b/>
                <w:sz w:val="15"/>
                <w:szCs w:val="15"/>
              </w:rPr>
              <w:t>,</w:t>
            </w:r>
            <w:r w:rsidRPr="00FF100F">
              <w:rPr>
                <w:rFonts w:ascii="Montserrat" w:hAnsi="Montserrat"/>
                <w:b/>
                <w:sz w:val="15"/>
                <w:szCs w:val="15"/>
              </w:rPr>
              <w:t>873</w:t>
            </w:r>
            <w:r>
              <w:rPr>
                <w:rFonts w:ascii="Montserrat" w:hAnsi="Montserrat"/>
                <w:b/>
                <w:sz w:val="15"/>
                <w:szCs w:val="15"/>
              </w:rPr>
              <w:t>,</w:t>
            </w:r>
            <w:r w:rsidRPr="00FF100F">
              <w:rPr>
                <w:rFonts w:ascii="Montserrat" w:hAnsi="Montserrat"/>
                <w:b/>
                <w:sz w:val="15"/>
                <w:szCs w:val="15"/>
              </w:rPr>
              <w:t>829</w:t>
            </w:r>
          </w:p>
        </w:tc>
      </w:tr>
    </w:tbl>
    <w:p w:rsidR="00B277DF" w:rsidRPr="002A7BB6" w:rsidRDefault="00B277DF" w:rsidP="00465A33">
      <w:pPr>
        <w:spacing w:before="240" w:after="120" w:line="250" w:lineRule="exact"/>
        <w:rPr>
          <w:rFonts w:ascii="Montserrat" w:hAnsi="Montserrat" w:cs="Arial"/>
          <w:b/>
          <w:caps/>
          <w:lang w:val="es-MX"/>
        </w:rPr>
      </w:pPr>
    </w:p>
    <w:p w:rsidR="00854152" w:rsidRPr="002A7BB6" w:rsidRDefault="00854152" w:rsidP="0006285E">
      <w:pPr>
        <w:pStyle w:val="TEXTONORMAL"/>
      </w:pPr>
    </w:p>
    <w:p w:rsidR="00854152" w:rsidRPr="002A7BB6" w:rsidRDefault="00854152" w:rsidP="0006285E">
      <w:pPr>
        <w:pStyle w:val="TEXTONORMAL"/>
      </w:pPr>
    </w:p>
    <w:p w:rsidR="00B277DF" w:rsidRPr="00276488" w:rsidRDefault="00B277DF" w:rsidP="0006285E">
      <w:pPr>
        <w:pStyle w:val="TEXTONORMAL"/>
        <w:rPr>
          <w:highlight w:val="yellow"/>
        </w:rPr>
      </w:pPr>
    </w:p>
    <w:p w:rsidR="007B73CC" w:rsidRDefault="007B73CC" w:rsidP="0006285E">
      <w:pPr>
        <w:pStyle w:val="TEXTONORMAL"/>
        <w:rPr>
          <w:highlight w:val="yellow"/>
        </w:rPr>
      </w:pPr>
    </w:p>
    <w:p w:rsidR="00263A51" w:rsidRDefault="00263A51" w:rsidP="0006285E">
      <w:pPr>
        <w:pStyle w:val="TEXTONORMAL"/>
        <w:rPr>
          <w:highlight w:val="yellow"/>
        </w:rPr>
      </w:pPr>
    </w:p>
    <w:p w:rsidR="00263A51" w:rsidRDefault="00263A51"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Default="00422D59" w:rsidP="0006285E">
      <w:pPr>
        <w:pStyle w:val="TEXTONORMAL"/>
        <w:rPr>
          <w:highlight w:val="yellow"/>
        </w:rPr>
      </w:pPr>
    </w:p>
    <w:p w:rsidR="00422D59" w:rsidRPr="00276488" w:rsidRDefault="00422D59" w:rsidP="0006285E">
      <w:pPr>
        <w:pStyle w:val="TEXTONORMAL"/>
        <w:rPr>
          <w:highlight w:val="yellow"/>
        </w:rPr>
      </w:pPr>
    </w:p>
    <w:p w:rsidR="007B73CC" w:rsidRPr="00276488" w:rsidRDefault="007B73CC" w:rsidP="0006285E">
      <w:pPr>
        <w:pStyle w:val="TEXTONORMAL"/>
        <w:rPr>
          <w:highlight w:val="yellow"/>
        </w:rPr>
      </w:pPr>
    </w:p>
    <w:tbl>
      <w:tblPr>
        <w:tblpPr w:leftFromText="141" w:rightFromText="141" w:vertAnchor="text" w:horzAnchor="margin" w:tblpXSpec="center"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588"/>
        <w:gridCol w:w="1308"/>
        <w:gridCol w:w="1565"/>
      </w:tblGrid>
      <w:tr w:rsidR="00FF100F" w:rsidRPr="002A7BB6" w:rsidTr="00FF100F">
        <w:tc>
          <w:tcPr>
            <w:tcW w:w="9356" w:type="dxa"/>
            <w:gridSpan w:val="3"/>
            <w:tcBorders>
              <w:top w:val="single" w:sz="12" w:space="0" w:color="808080"/>
              <w:left w:val="single" w:sz="12" w:space="0" w:color="FFFFFF"/>
              <w:bottom w:val="single" w:sz="12" w:space="0" w:color="FFFFFF"/>
              <w:right w:val="single" w:sz="12" w:space="0" w:color="FFFFFF"/>
            </w:tcBorders>
            <w:shd w:val="clear" w:color="auto" w:fill="D4C19C"/>
            <w:vAlign w:val="center"/>
          </w:tcPr>
          <w:p w:rsidR="00FF100F" w:rsidRPr="002A7BB6" w:rsidRDefault="00FF100F" w:rsidP="00FF100F">
            <w:pPr>
              <w:spacing w:after="0" w:line="240" w:lineRule="exact"/>
              <w:jc w:val="center"/>
              <w:rPr>
                <w:rFonts w:ascii="Montserrat" w:hAnsi="Montserrat"/>
                <w:b/>
                <w:color w:val="FFFFFF"/>
                <w:sz w:val="16"/>
                <w:szCs w:val="16"/>
              </w:rPr>
            </w:pPr>
            <w:r>
              <w:rPr>
                <w:rFonts w:ascii="Montserrat" w:hAnsi="Montserrat"/>
                <w:b/>
                <w:color w:val="FFFFFF"/>
                <w:sz w:val="16"/>
                <w:szCs w:val="16"/>
              </w:rPr>
              <w:lastRenderedPageBreak/>
              <w:t>Marzo 2021</w:t>
            </w:r>
          </w:p>
        </w:tc>
      </w:tr>
      <w:tr w:rsidR="00FF100F" w:rsidRPr="002A7BB6" w:rsidTr="00FF100F">
        <w:tc>
          <w:tcPr>
            <w:tcW w:w="9356" w:type="dxa"/>
            <w:gridSpan w:val="3"/>
            <w:tcBorders>
              <w:top w:val="single" w:sz="12" w:space="0" w:color="FFFFFF"/>
              <w:left w:val="single" w:sz="12" w:space="0" w:color="FFFFFF"/>
              <w:bottom w:val="single" w:sz="4" w:space="0" w:color="auto"/>
              <w:right w:val="single" w:sz="12" w:space="0" w:color="FFFFFF"/>
            </w:tcBorders>
            <w:shd w:val="clear" w:color="auto" w:fill="D4C19C"/>
            <w:vAlign w:val="center"/>
          </w:tcPr>
          <w:p w:rsidR="00FF100F" w:rsidRPr="002A7BB6" w:rsidRDefault="00FF100F" w:rsidP="00FF100F">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Conciliación entre los Egresos Presupuestarios y los Gastos Contables</w:t>
            </w:r>
          </w:p>
        </w:tc>
      </w:tr>
      <w:tr w:rsidR="00FF100F" w:rsidRPr="002A7BB6" w:rsidTr="00FF100F">
        <w:tc>
          <w:tcPr>
            <w:tcW w:w="6588" w:type="dxa"/>
            <w:tcBorders>
              <w:top w:val="single" w:sz="12" w:space="0" w:color="FFFFFF"/>
              <w:left w:val="single" w:sz="12" w:space="0" w:color="FFFFFF"/>
              <w:bottom w:val="single" w:sz="4" w:space="0" w:color="auto"/>
              <w:right w:val="single" w:sz="12" w:space="0" w:color="FFFFFF"/>
            </w:tcBorders>
            <w:shd w:val="clear" w:color="auto" w:fill="D4C19C"/>
            <w:vAlign w:val="center"/>
            <w:hideMark/>
          </w:tcPr>
          <w:p w:rsidR="00FF100F" w:rsidRPr="002A7BB6" w:rsidRDefault="00FF100F" w:rsidP="00FF100F">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Concepto</w:t>
            </w:r>
          </w:p>
        </w:tc>
        <w:tc>
          <w:tcPr>
            <w:tcW w:w="2768" w:type="dxa"/>
            <w:gridSpan w:val="2"/>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FF100F" w:rsidRPr="002A7BB6" w:rsidRDefault="00FF100F" w:rsidP="00FF100F">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Cifras en miles pesos</w:t>
            </w:r>
          </w:p>
        </w:tc>
      </w:tr>
      <w:tr w:rsidR="00FF100F" w:rsidRPr="002A7BB6" w:rsidTr="00FF100F">
        <w:tc>
          <w:tcPr>
            <w:tcW w:w="6588" w:type="dxa"/>
            <w:tcBorders>
              <w:top w:val="double" w:sz="12" w:space="0" w:color="808080"/>
              <w:left w:val="nil"/>
              <w:bottom w:val="nil"/>
              <w:right w:val="nil"/>
            </w:tcBorders>
            <w:shd w:val="clear" w:color="auto" w:fill="F2F2F2"/>
            <w:hideMark/>
          </w:tcPr>
          <w:p w:rsidR="00FF100F" w:rsidRPr="002A7BB6" w:rsidRDefault="00FF100F" w:rsidP="00FF100F">
            <w:pPr>
              <w:tabs>
                <w:tab w:val="right" w:pos="4120"/>
              </w:tabs>
              <w:spacing w:after="0" w:line="240" w:lineRule="exact"/>
              <w:rPr>
                <w:rFonts w:ascii="Montserrat" w:hAnsi="Montserrat"/>
                <w:b/>
                <w:sz w:val="15"/>
                <w:szCs w:val="15"/>
              </w:rPr>
            </w:pPr>
            <w:r w:rsidRPr="002A7BB6">
              <w:rPr>
                <w:rFonts w:ascii="Montserrat" w:hAnsi="Montserrat"/>
                <w:b/>
                <w:sz w:val="15"/>
                <w:szCs w:val="15"/>
              </w:rPr>
              <w:t>1.Total de Egresos Presupuestarios</w:t>
            </w:r>
          </w:p>
        </w:tc>
        <w:tc>
          <w:tcPr>
            <w:tcW w:w="0" w:type="auto"/>
            <w:tcBorders>
              <w:top w:val="double" w:sz="12" w:space="0" w:color="808080"/>
              <w:left w:val="nil"/>
              <w:bottom w:val="nil"/>
              <w:right w:val="nil"/>
            </w:tcBorders>
            <w:shd w:val="clear" w:color="auto" w:fill="F2F2F2"/>
            <w:vAlign w:val="bottom"/>
          </w:tcPr>
          <w:p w:rsidR="00FF100F" w:rsidRPr="002A7BB6" w:rsidRDefault="00FF100F" w:rsidP="00FF100F">
            <w:pPr>
              <w:tabs>
                <w:tab w:val="left" w:pos="284"/>
                <w:tab w:val="decimal" w:pos="1532"/>
              </w:tabs>
              <w:autoSpaceDE w:val="0"/>
              <w:autoSpaceDN w:val="0"/>
              <w:adjustRightInd w:val="0"/>
              <w:spacing w:line="260" w:lineRule="exact"/>
              <w:jc w:val="right"/>
              <w:rPr>
                <w:rFonts w:ascii="Montserrat" w:hAnsi="Montserrat"/>
                <w:sz w:val="15"/>
                <w:szCs w:val="15"/>
              </w:rPr>
            </w:pPr>
          </w:p>
        </w:tc>
        <w:tc>
          <w:tcPr>
            <w:tcW w:w="1565" w:type="dxa"/>
            <w:tcBorders>
              <w:top w:val="double" w:sz="12" w:space="0" w:color="808080"/>
              <w:left w:val="nil"/>
              <w:bottom w:val="nil"/>
              <w:right w:val="nil"/>
            </w:tcBorders>
            <w:shd w:val="clear" w:color="auto" w:fill="F2F2F2"/>
            <w:vAlign w:val="bottom"/>
            <w:hideMark/>
          </w:tcPr>
          <w:p w:rsidR="00FF100F" w:rsidRPr="002A7BB6" w:rsidRDefault="003E5D59" w:rsidP="00FF100F">
            <w:pPr>
              <w:tabs>
                <w:tab w:val="left" w:pos="284"/>
                <w:tab w:val="decimal" w:pos="1532"/>
              </w:tabs>
              <w:autoSpaceDE w:val="0"/>
              <w:autoSpaceDN w:val="0"/>
              <w:adjustRightInd w:val="0"/>
              <w:spacing w:line="260" w:lineRule="exact"/>
              <w:jc w:val="right"/>
              <w:rPr>
                <w:rFonts w:ascii="Montserrat" w:hAnsi="Montserrat"/>
                <w:b/>
                <w:sz w:val="15"/>
                <w:szCs w:val="15"/>
              </w:rPr>
            </w:pPr>
            <w:r w:rsidRPr="003E5D59">
              <w:rPr>
                <w:rFonts w:ascii="Montserrat" w:hAnsi="Montserrat"/>
                <w:b/>
                <w:sz w:val="15"/>
                <w:szCs w:val="15"/>
              </w:rPr>
              <w:t>210</w:t>
            </w:r>
            <w:r>
              <w:rPr>
                <w:rFonts w:ascii="Montserrat" w:hAnsi="Montserrat"/>
                <w:b/>
                <w:sz w:val="15"/>
                <w:szCs w:val="15"/>
              </w:rPr>
              <w:t>,</w:t>
            </w:r>
            <w:r w:rsidRPr="003E5D59">
              <w:rPr>
                <w:rFonts w:ascii="Montserrat" w:hAnsi="Montserrat"/>
                <w:b/>
                <w:sz w:val="15"/>
                <w:szCs w:val="15"/>
              </w:rPr>
              <w:t>768</w:t>
            </w:r>
            <w:r>
              <w:rPr>
                <w:rFonts w:ascii="Montserrat" w:hAnsi="Montserrat"/>
                <w:b/>
                <w:sz w:val="15"/>
                <w:szCs w:val="15"/>
              </w:rPr>
              <w:t>,</w:t>
            </w:r>
            <w:r w:rsidRPr="003E5D59">
              <w:rPr>
                <w:rFonts w:ascii="Montserrat" w:hAnsi="Montserrat"/>
                <w:b/>
                <w:sz w:val="15"/>
                <w:szCs w:val="15"/>
              </w:rPr>
              <w:t>793</w:t>
            </w:r>
            <w:r>
              <w:rPr>
                <w:rFonts w:ascii="Montserrat" w:hAnsi="Montserrat"/>
                <w:b/>
                <w:sz w:val="15"/>
                <w:szCs w:val="15"/>
              </w:rPr>
              <w:t>,</w:t>
            </w:r>
            <w:r w:rsidRPr="003E5D59">
              <w:rPr>
                <w:rFonts w:ascii="Montserrat" w:hAnsi="Montserrat"/>
                <w:b/>
                <w:sz w:val="15"/>
                <w:szCs w:val="15"/>
              </w:rPr>
              <w:t>985</w:t>
            </w: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rPr>
                <w:rFonts w:ascii="Montserrat" w:hAnsi="Montserrat"/>
                <w:b/>
                <w:sz w:val="15"/>
                <w:szCs w:val="15"/>
              </w:rPr>
            </w:pPr>
            <w:r w:rsidRPr="002A7BB6">
              <w:rPr>
                <w:rFonts w:ascii="Montserrat" w:hAnsi="Montserrat"/>
                <w:b/>
                <w:sz w:val="15"/>
                <w:szCs w:val="15"/>
              </w:rPr>
              <w:t>2. Menos Egresos Presupuestarios No Contables</w:t>
            </w:r>
          </w:p>
        </w:tc>
        <w:tc>
          <w:tcPr>
            <w:tcW w:w="0" w:type="auto"/>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sidRPr="003E5D59">
              <w:rPr>
                <w:rFonts w:ascii="Montserrat" w:hAnsi="Montserrat"/>
                <w:sz w:val="15"/>
                <w:szCs w:val="15"/>
              </w:rPr>
              <w:t>89</w:t>
            </w:r>
            <w:r>
              <w:rPr>
                <w:rFonts w:ascii="Montserrat" w:hAnsi="Montserrat"/>
                <w:sz w:val="15"/>
                <w:szCs w:val="15"/>
              </w:rPr>
              <w:t>,</w:t>
            </w:r>
            <w:r w:rsidRPr="003E5D59">
              <w:rPr>
                <w:rFonts w:ascii="Montserrat" w:hAnsi="Montserrat"/>
                <w:sz w:val="15"/>
                <w:szCs w:val="15"/>
              </w:rPr>
              <w:t>976</w:t>
            </w:r>
            <w:r>
              <w:rPr>
                <w:rFonts w:ascii="Montserrat" w:hAnsi="Montserrat"/>
                <w:sz w:val="15"/>
                <w:szCs w:val="15"/>
              </w:rPr>
              <w:t>,</w:t>
            </w:r>
            <w:r w:rsidRPr="003E5D59">
              <w:rPr>
                <w:rFonts w:ascii="Montserrat" w:hAnsi="Montserrat"/>
                <w:sz w:val="15"/>
                <w:szCs w:val="15"/>
              </w:rPr>
              <w:t>514</w:t>
            </w:r>
            <w:r>
              <w:rPr>
                <w:rFonts w:ascii="Montserrat" w:hAnsi="Montserrat"/>
                <w:sz w:val="15"/>
                <w:szCs w:val="15"/>
              </w:rPr>
              <w:t>,</w:t>
            </w:r>
            <w:r w:rsidRPr="003E5D59">
              <w:rPr>
                <w:rFonts w:ascii="Montserrat" w:hAnsi="Montserrat"/>
                <w:sz w:val="15"/>
                <w:szCs w:val="15"/>
              </w:rPr>
              <w:t>647</w:t>
            </w: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Materiales y Suministros</w:t>
            </w:r>
          </w:p>
        </w:tc>
        <w:tc>
          <w:tcPr>
            <w:tcW w:w="0" w:type="auto"/>
            <w:tcBorders>
              <w:top w:val="nil"/>
              <w:left w:val="nil"/>
              <w:bottom w:val="nil"/>
              <w:right w:val="nil"/>
            </w:tcBorders>
            <w:shd w:val="clear" w:color="auto" w:fill="F2F2F2"/>
            <w:hideMark/>
          </w:tcPr>
          <w:p w:rsidR="00FF100F" w:rsidRPr="002A7BB6" w:rsidRDefault="00FF100F" w:rsidP="00FF100F">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Mobiliario y Equipo de Administración</w:t>
            </w:r>
          </w:p>
        </w:tc>
        <w:tc>
          <w:tcPr>
            <w:tcW w:w="0" w:type="auto"/>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Pr>
                <w:rFonts w:ascii="Montserrat" w:hAnsi="Montserrat"/>
                <w:sz w:val="15"/>
                <w:szCs w:val="15"/>
              </w:rPr>
              <w:t>0</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3E5D59" w:rsidRPr="002A7BB6" w:rsidTr="00FF100F">
        <w:tc>
          <w:tcPr>
            <w:tcW w:w="6588" w:type="dxa"/>
            <w:tcBorders>
              <w:top w:val="nil"/>
              <w:left w:val="nil"/>
              <w:bottom w:val="nil"/>
              <w:right w:val="nil"/>
            </w:tcBorders>
            <w:shd w:val="clear" w:color="auto" w:fill="F2F2F2"/>
            <w:hideMark/>
          </w:tcPr>
          <w:p w:rsidR="003E5D59" w:rsidRPr="002A7BB6" w:rsidRDefault="003E5D59" w:rsidP="003E5D59">
            <w:pPr>
              <w:tabs>
                <w:tab w:val="right" w:pos="4120"/>
              </w:tabs>
              <w:spacing w:after="0" w:line="240" w:lineRule="exact"/>
              <w:ind w:left="284"/>
              <w:rPr>
                <w:rFonts w:ascii="Montserrat" w:hAnsi="Montserrat"/>
                <w:sz w:val="15"/>
                <w:szCs w:val="15"/>
              </w:rPr>
            </w:pPr>
            <w:r w:rsidRPr="002A7BB6">
              <w:rPr>
                <w:rFonts w:ascii="Montserrat" w:hAnsi="Montserrat"/>
                <w:sz w:val="15"/>
                <w:szCs w:val="15"/>
              </w:rPr>
              <w:t>Mobiliario y Equipo Educacional y Recreativo</w:t>
            </w:r>
          </w:p>
        </w:tc>
        <w:tc>
          <w:tcPr>
            <w:tcW w:w="0" w:type="auto"/>
            <w:tcBorders>
              <w:top w:val="nil"/>
              <w:left w:val="nil"/>
              <w:bottom w:val="nil"/>
              <w:right w:val="nil"/>
            </w:tcBorders>
            <w:shd w:val="clear" w:color="auto" w:fill="F2F2F2"/>
            <w:hideMark/>
          </w:tcPr>
          <w:p w:rsidR="003E5D59" w:rsidRPr="002A7BB6" w:rsidRDefault="003E5D59" w:rsidP="003E5D59">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3E5D59" w:rsidRPr="002A7BB6" w:rsidRDefault="003E5D59" w:rsidP="003E5D59">
            <w:pPr>
              <w:spacing w:after="0" w:line="240" w:lineRule="exact"/>
              <w:jc w:val="right"/>
              <w:rPr>
                <w:rFonts w:ascii="Montserrat" w:hAnsi="Montserrat"/>
                <w:b/>
                <w:sz w:val="15"/>
                <w:szCs w:val="15"/>
              </w:rPr>
            </w:pPr>
          </w:p>
        </w:tc>
      </w:tr>
      <w:tr w:rsidR="003E5D59" w:rsidRPr="002A7BB6" w:rsidTr="00FF100F">
        <w:tc>
          <w:tcPr>
            <w:tcW w:w="6588" w:type="dxa"/>
            <w:tcBorders>
              <w:top w:val="nil"/>
              <w:left w:val="nil"/>
              <w:bottom w:val="nil"/>
              <w:right w:val="nil"/>
            </w:tcBorders>
            <w:shd w:val="clear" w:color="auto" w:fill="F2F2F2"/>
            <w:hideMark/>
          </w:tcPr>
          <w:p w:rsidR="003E5D59" w:rsidRPr="002A7BB6" w:rsidRDefault="003E5D59" w:rsidP="003E5D59">
            <w:pPr>
              <w:tabs>
                <w:tab w:val="right" w:pos="4120"/>
              </w:tabs>
              <w:spacing w:after="0" w:line="240" w:lineRule="exact"/>
              <w:ind w:left="284"/>
              <w:rPr>
                <w:rFonts w:ascii="Montserrat" w:hAnsi="Montserrat"/>
                <w:sz w:val="15"/>
                <w:szCs w:val="15"/>
              </w:rPr>
            </w:pPr>
            <w:r w:rsidRPr="002A7BB6">
              <w:rPr>
                <w:rFonts w:ascii="Montserrat" w:hAnsi="Montserrat"/>
                <w:sz w:val="15"/>
                <w:szCs w:val="15"/>
              </w:rPr>
              <w:t>Equipo e Instrumental Médico y de Laboratorio</w:t>
            </w:r>
          </w:p>
        </w:tc>
        <w:tc>
          <w:tcPr>
            <w:tcW w:w="0" w:type="auto"/>
            <w:tcBorders>
              <w:top w:val="nil"/>
              <w:left w:val="nil"/>
              <w:bottom w:val="nil"/>
              <w:right w:val="nil"/>
            </w:tcBorders>
            <w:shd w:val="clear" w:color="auto" w:fill="F2F2F2"/>
            <w:hideMark/>
          </w:tcPr>
          <w:p w:rsidR="003E5D59" w:rsidRPr="002A7BB6" w:rsidRDefault="003E5D59" w:rsidP="003E5D59">
            <w:pPr>
              <w:spacing w:after="0" w:line="240" w:lineRule="exact"/>
              <w:jc w:val="right"/>
              <w:rPr>
                <w:rFonts w:ascii="Montserrat" w:hAnsi="Montserrat"/>
                <w:sz w:val="15"/>
                <w:szCs w:val="15"/>
              </w:rPr>
            </w:pPr>
            <w:r>
              <w:rPr>
                <w:rFonts w:ascii="Montserrat" w:hAnsi="Montserrat"/>
                <w:sz w:val="15"/>
                <w:szCs w:val="15"/>
              </w:rPr>
              <w:t>0</w:t>
            </w:r>
          </w:p>
        </w:tc>
        <w:tc>
          <w:tcPr>
            <w:tcW w:w="1565" w:type="dxa"/>
            <w:tcBorders>
              <w:top w:val="nil"/>
              <w:left w:val="nil"/>
              <w:bottom w:val="nil"/>
              <w:right w:val="nil"/>
            </w:tcBorders>
            <w:shd w:val="clear" w:color="auto" w:fill="F2F2F2"/>
          </w:tcPr>
          <w:p w:rsidR="003E5D59" w:rsidRPr="002A7BB6" w:rsidRDefault="003E5D59" w:rsidP="003E5D59">
            <w:pPr>
              <w:spacing w:after="0" w:line="240" w:lineRule="exact"/>
              <w:jc w:val="right"/>
              <w:rPr>
                <w:rFonts w:ascii="Montserrat" w:hAnsi="Montserrat"/>
                <w:b/>
                <w:sz w:val="15"/>
                <w:szCs w:val="15"/>
              </w:rPr>
            </w:pPr>
          </w:p>
        </w:tc>
      </w:tr>
      <w:tr w:rsidR="003E5D59" w:rsidRPr="002A7BB6" w:rsidTr="00FF100F">
        <w:tc>
          <w:tcPr>
            <w:tcW w:w="6588" w:type="dxa"/>
            <w:tcBorders>
              <w:top w:val="nil"/>
              <w:left w:val="nil"/>
              <w:bottom w:val="nil"/>
              <w:right w:val="nil"/>
            </w:tcBorders>
            <w:shd w:val="clear" w:color="auto" w:fill="F2F2F2"/>
          </w:tcPr>
          <w:p w:rsidR="003E5D59" w:rsidRPr="002A7BB6" w:rsidRDefault="003E5D59" w:rsidP="003E5D59">
            <w:pPr>
              <w:tabs>
                <w:tab w:val="right" w:pos="4120"/>
              </w:tabs>
              <w:spacing w:after="0" w:line="240" w:lineRule="exact"/>
              <w:ind w:left="284"/>
              <w:rPr>
                <w:rFonts w:ascii="Montserrat" w:hAnsi="Montserrat"/>
                <w:sz w:val="15"/>
                <w:szCs w:val="15"/>
              </w:rPr>
            </w:pPr>
            <w:r w:rsidRPr="002A7BB6">
              <w:rPr>
                <w:rFonts w:ascii="Montserrat" w:hAnsi="Montserrat"/>
                <w:sz w:val="15"/>
                <w:szCs w:val="15"/>
              </w:rPr>
              <w:t>Vehículos y Equipo de Transporte</w:t>
            </w:r>
          </w:p>
        </w:tc>
        <w:tc>
          <w:tcPr>
            <w:tcW w:w="0" w:type="auto"/>
            <w:tcBorders>
              <w:top w:val="nil"/>
              <w:left w:val="nil"/>
              <w:bottom w:val="nil"/>
              <w:right w:val="nil"/>
            </w:tcBorders>
            <w:shd w:val="clear" w:color="auto" w:fill="F2F2F2"/>
          </w:tcPr>
          <w:p w:rsidR="003E5D59" w:rsidRPr="002A7BB6" w:rsidRDefault="003E5D59" w:rsidP="003E5D59">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3E5D59" w:rsidRPr="002A7BB6" w:rsidRDefault="003E5D59" w:rsidP="003E5D59">
            <w:pPr>
              <w:spacing w:after="0" w:line="240" w:lineRule="exact"/>
              <w:jc w:val="right"/>
              <w:rPr>
                <w:rFonts w:ascii="Montserrat" w:hAnsi="Montserrat"/>
                <w:b/>
                <w:sz w:val="15"/>
                <w:szCs w:val="15"/>
              </w:rPr>
            </w:pPr>
          </w:p>
        </w:tc>
      </w:tr>
      <w:tr w:rsidR="003E5D59" w:rsidRPr="002A7BB6" w:rsidTr="00FF100F">
        <w:tc>
          <w:tcPr>
            <w:tcW w:w="6588" w:type="dxa"/>
            <w:tcBorders>
              <w:top w:val="nil"/>
              <w:left w:val="nil"/>
              <w:bottom w:val="nil"/>
              <w:right w:val="nil"/>
            </w:tcBorders>
            <w:shd w:val="clear" w:color="auto" w:fill="F2F2F2"/>
            <w:hideMark/>
          </w:tcPr>
          <w:p w:rsidR="003E5D59" w:rsidRPr="002A7BB6" w:rsidRDefault="003E5D59" w:rsidP="003E5D59">
            <w:pPr>
              <w:tabs>
                <w:tab w:val="right" w:pos="4120"/>
              </w:tabs>
              <w:spacing w:after="0" w:line="240" w:lineRule="exact"/>
              <w:ind w:left="284"/>
              <w:rPr>
                <w:rFonts w:ascii="Montserrat" w:hAnsi="Montserrat"/>
                <w:sz w:val="15"/>
                <w:szCs w:val="15"/>
              </w:rPr>
            </w:pPr>
            <w:r w:rsidRPr="002A7BB6">
              <w:rPr>
                <w:rFonts w:ascii="Montserrat" w:hAnsi="Montserrat"/>
                <w:sz w:val="15"/>
                <w:szCs w:val="15"/>
              </w:rPr>
              <w:t>Maquinaria, Otros Equipos y Herramientas</w:t>
            </w:r>
          </w:p>
        </w:tc>
        <w:tc>
          <w:tcPr>
            <w:tcW w:w="0" w:type="auto"/>
            <w:tcBorders>
              <w:top w:val="nil"/>
              <w:left w:val="nil"/>
              <w:bottom w:val="nil"/>
              <w:right w:val="nil"/>
            </w:tcBorders>
            <w:shd w:val="clear" w:color="auto" w:fill="F2F2F2"/>
            <w:hideMark/>
          </w:tcPr>
          <w:p w:rsidR="003E5D59" w:rsidRPr="002A7BB6" w:rsidRDefault="003E5D59" w:rsidP="003E5D59">
            <w:pPr>
              <w:spacing w:after="0" w:line="240" w:lineRule="exact"/>
              <w:jc w:val="right"/>
              <w:rPr>
                <w:rFonts w:ascii="Montserrat" w:hAnsi="Montserrat"/>
                <w:sz w:val="15"/>
                <w:szCs w:val="15"/>
              </w:rPr>
            </w:pPr>
            <w:r>
              <w:rPr>
                <w:rFonts w:ascii="Montserrat" w:hAnsi="Montserrat"/>
                <w:sz w:val="15"/>
                <w:szCs w:val="15"/>
              </w:rPr>
              <w:t>0</w:t>
            </w:r>
          </w:p>
        </w:tc>
        <w:tc>
          <w:tcPr>
            <w:tcW w:w="1565" w:type="dxa"/>
            <w:tcBorders>
              <w:top w:val="nil"/>
              <w:left w:val="nil"/>
              <w:bottom w:val="nil"/>
              <w:right w:val="nil"/>
            </w:tcBorders>
            <w:shd w:val="clear" w:color="auto" w:fill="F2F2F2"/>
          </w:tcPr>
          <w:p w:rsidR="003E5D59" w:rsidRPr="002A7BB6" w:rsidRDefault="003E5D59" w:rsidP="003E5D59">
            <w:pPr>
              <w:spacing w:after="0" w:line="240" w:lineRule="exact"/>
              <w:jc w:val="right"/>
              <w:rPr>
                <w:rFonts w:ascii="Montserrat" w:hAnsi="Montserrat"/>
                <w:b/>
                <w:sz w:val="15"/>
                <w:szCs w:val="15"/>
              </w:rPr>
            </w:pPr>
          </w:p>
        </w:tc>
      </w:tr>
      <w:tr w:rsidR="003E5D59" w:rsidRPr="002A7BB6" w:rsidTr="00FF100F">
        <w:tc>
          <w:tcPr>
            <w:tcW w:w="6588" w:type="dxa"/>
            <w:tcBorders>
              <w:top w:val="nil"/>
              <w:left w:val="nil"/>
              <w:bottom w:val="nil"/>
              <w:right w:val="nil"/>
            </w:tcBorders>
            <w:shd w:val="clear" w:color="auto" w:fill="F2F2F2"/>
            <w:hideMark/>
          </w:tcPr>
          <w:p w:rsidR="003E5D59" w:rsidRPr="002A7BB6" w:rsidRDefault="003E5D59" w:rsidP="003E5D59">
            <w:pPr>
              <w:tabs>
                <w:tab w:val="right" w:pos="4120"/>
              </w:tabs>
              <w:spacing w:after="0" w:line="240" w:lineRule="exact"/>
              <w:ind w:left="284"/>
              <w:rPr>
                <w:rFonts w:ascii="Montserrat" w:hAnsi="Montserrat"/>
                <w:sz w:val="15"/>
                <w:szCs w:val="15"/>
              </w:rPr>
            </w:pPr>
            <w:r w:rsidRPr="002A7BB6">
              <w:rPr>
                <w:rFonts w:ascii="Montserrat" w:hAnsi="Montserrat"/>
                <w:sz w:val="15"/>
                <w:szCs w:val="15"/>
              </w:rPr>
              <w:t>Obra Pública en Bienes Propios</w:t>
            </w:r>
          </w:p>
        </w:tc>
        <w:tc>
          <w:tcPr>
            <w:tcW w:w="0" w:type="auto"/>
            <w:tcBorders>
              <w:top w:val="nil"/>
              <w:left w:val="nil"/>
              <w:bottom w:val="nil"/>
              <w:right w:val="nil"/>
            </w:tcBorders>
            <w:shd w:val="clear" w:color="auto" w:fill="F2F2F2"/>
            <w:hideMark/>
          </w:tcPr>
          <w:p w:rsidR="003E5D59" w:rsidRPr="002A7BB6" w:rsidRDefault="003E5D59" w:rsidP="003E5D59">
            <w:pPr>
              <w:spacing w:after="0" w:line="240" w:lineRule="exact"/>
              <w:jc w:val="right"/>
              <w:rPr>
                <w:rFonts w:ascii="Montserrat" w:hAnsi="Montserrat"/>
                <w:sz w:val="15"/>
                <w:szCs w:val="15"/>
              </w:rPr>
            </w:pPr>
            <w:r>
              <w:rPr>
                <w:rFonts w:ascii="Montserrat" w:hAnsi="Montserrat"/>
                <w:sz w:val="15"/>
                <w:szCs w:val="15"/>
              </w:rPr>
              <w:t>21,755,674</w:t>
            </w:r>
          </w:p>
        </w:tc>
        <w:tc>
          <w:tcPr>
            <w:tcW w:w="1565" w:type="dxa"/>
            <w:tcBorders>
              <w:top w:val="nil"/>
              <w:left w:val="nil"/>
              <w:bottom w:val="nil"/>
              <w:right w:val="nil"/>
            </w:tcBorders>
            <w:shd w:val="clear" w:color="auto" w:fill="F2F2F2"/>
          </w:tcPr>
          <w:p w:rsidR="003E5D59" w:rsidRPr="002A7BB6" w:rsidRDefault="003E5D59" w:rsidP="003E5D59">
            <w:pPr>
              <w:spacing w:after="0" w:line="240" w:lineRule="exact"/>
              <w:jc w:val="right"/>
              <w:rPr>
                <w:rFonts w:ascii="Montserrat" w:hAnsi="Montserrat"/>
                <w:b/>
                <w:sz w:val="15"/>
                <w:szCs w:val="15"/>
              </w:rPr>
            </w:pP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Egresos Presupuestarios No Contables</w:t>
            </w:r>
          </w:p>
        </w:tc>
        <w:tc>
          <w:tcPr>
            <w:tcW w:w="0" w:type="auto"/>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Pr>
                <w:rFonts w:ascii="Montserrat" w:hAnsi="Montserrat"/>
                <w:sz w:val="15"/>
                <w:szCs w:val="15"/>
              </w:rPr>
              <w:t>89,954,758,973</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rPr>
                <w:rFonts w:ascii="Montserrat" w:hAnsi="Montserrat"/>
                <w:b/>
                <w:sz w:val="15"/>
                <w:szCs w:val="15"/>
              </w:rPr>
            </w:pPr>
            <w:r w:rsidRPr="002A7BB6">
              <w:rPr>
                <w:rFonts w:ascii="Montserrat" w:hAnsi="Montserrat"/>
                <w:b/>
                <w:sz w:val="15"/>
                <w:szCs w:val="15"/>
              </w:rPr>
              <w:t>3. Más Gastos Contables No Presupuestarios</w:t>
            </w:r>
          </w:p>
        </w:tc>
        <w:tc>
          <w:tcPr>
            <w:tcW w:w="0" w:type="auto"/>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Pr>
                <w:rFonts w:ascii="Montserrat" w:hAnsi="Montserrat"/>
                <w:sz w:val="15"/>
                <w:szCs w:val="15"/>
              </w:rPr>
              <w:t>13,748,861,970</w:t>
            </w: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Estimaciones, Depreciaciones, Deterioros, Obsolescencia y Amortizaciones</w:t>
            </w:r>
          </w:p>
        </w:tc>
        <w:tc>
          <w:tcPr>
            <w:tcW w:w="0" w:type="auto"/>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sidRPr="003E5D59">
              <w:rPr>
                <w:rFonts w:ascii="Montserrat" w:hAnsi="Montserrat"/>
                <w:sz w:val="15"/>
                <w:szCs w:val="15"/>
              </w:rPr>
              <w:t>5</w:t>
            </w:r>
            <w:r>
              <w:rPr>
                <w:rFonts w:ascii="Montserrat" w:hAnsi="Montserrat"/>
                <w:sz w:val="15"/>
                <w:szCs w:val="15"/>
              </w:rPr>
              <w:t>,</w:t>
            </w:r>
            <w:r w:rsidRPr="003E5D59">
              <w:rPr>
                <w:rFonts w:ascii="Montserrat" w:hAnsi="Montserrat"/>
                <w:sz w:val="15"/>
                <w:szCs w:val="15"/>
              </w:rPr>
              <w:t>206</w:t>
            </w:r>
            <w:r>
              <w:rPr>
                <w:rFonts w:ascii="Montserrat" w:hAnsi="Montserrat"/>
                <w:sz w:val="15"/>
                <w:szCs w:val="15"/>
              </w:rPr>
              <w:t>,</w:t>
            </w:r>
            <w:r w:rsidRPr="003E5D59">
              <w:rPr>
                <w:rFonts w:ascii="Montserrat" w:hAnsi="Montserrat"/>
                <w:sz w:val="15"/>
                <w:szCs w:val="15"/>
              </w:rPr>
              <w:t>194</w:t>
            </w:r>
            <w:r>
              <w:rPr>
                <w:rFonts w:ascii="Montserrat" w:hAnsi="Montserrat"/>
                <w:sz w:val="15"/>
                <w:szCs w:val="15"/>
              </w:rPr>
              <w:t>,</w:t>
            </w:r>
            <w:r w:rsidRPr="003E5D59">
              <w:rPr>
                <w:rFonts w:ascii="Montserrat" w:hAnsi="Montserrat"/>
                <w:sz w:val="15"/>
                <w:szCs w:val="15"/>
              </w:rPr>
              <w:t>196</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Provisiones</w:t>
            </w:r>
          </w:p>
        </w:tc>
        <w:tc>
          <w:tcPr>
            <w:tcW w:w="0" w:type="auto"/>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sidRPr="003E5D59">
              <w:rPr>
                <w:rFonts w:ascii="Montserrat" w:hAnsi="Montserrat"/>
                <w:sz w:val="15"/>
                <w:szCs w:val="15"/>
              </w:rPr>
              <w:t>4</w:t>
            </w:r>
            <w:r>
              <w:rPr>
                <w:rFonts w:ascii="Montserrat" w:hAnsi="Montserrat"/>
                <w:sz w:val="15"/>
                <w:szCs w:val="15"/>
              </w:rPr>
              <w:t>,</w:t>
            </w:r>
            <w:r w:rsidRPr="003E5D59">
              <w:rPr>
                <w:rFonts w:ascii="Montserrat" w:hAnsi="Montserrat"/>
                <w:sz w:val="15"/>
                <w:szCs w:val="15"/>
              </w:rPr>
              <w:t>278</w:t>
            </w:r>
            <w:r>
              <w:rPr>
                <w:rFonts w:ascii="Montserrat" w:hAnsi="Montserrat"/>
                <w:sz w:val="15"/>
                <w:szCs w:val="15"/>
              </w:rPr>
              <w:t>,</w:t>
            </w:r>
            <w:r w:rsidRPr="003E5D59">
              <w:rPr>
                <w:rFonts w:ascii="Montserrat" w:hAnsi="Montserrat"/>
                <w:sz w:val="15"/>
                <w:szCs w:val="15"/>
              </w:rPr>
              <w:t>415</w:t>
            </w:r>
            <w:r>
              <w:rPr>
                <w:rFonts w:ascii="Montserrat" w:hAnsi="Montserrat"/>
                <w:sz w:val="15"/>
                <w:szCs w:val="15"/>
              </w:rPr>
              <w:t>,</w:t>
            </w:r>
            <w:r w:rsidRPr="003E5D59">
              <w:rPr>
                <w:rFonts w:ascii="Montserrat" w:hAnsi="Montserrat"/>
                <w:sz w:val="15"/>
                <w:szCs w:val="15"/>
              </w:rPr>
              <w:t>206</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 Inventarios</w:t>
            </w:r>
          </w:p>
        </w:tc>
        <w:tc>
          <w:tcPr>
            <w:tcW w:w="0" w:type="auto"/>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sidRPr="003E5D59">
              <w:rPr>
                <w:rFonts w:ascii="Montserrat" w:hAnsi="Montserrat"/>
                <w:sz w:val="15"/>
                <w:szCs w:val="15"/>
              </w:rPr>
              <w:t>3</w:t>
            </w:r>
            <w:r>
              <w:rPr>
                <w:rFonts w:ascii="Montserrat" w:hAnsi="Montserrat"/>
                <w:sz w:val="15"/>
                <w:szCs w:val="15"/>
              </w:rPr>
              <w:t>,</w:t>
            </w:r>
            <w:r w:rsidRPr="003E5D59">
              <w:rPr>
                <w:rFonts w:ascii="Montserrat" w:hAnsi="Montserrat"/>
                <w:sz w:val="15"/>
                <w:szCs w:val="15"/>
              </w:rPr>
              <w:t>973</w:t>
            </w:r>
            <w:r>
              <w:rPr>
                <w:rFonts w:ascii="Montserrat" w:hAnsi="Montserrat"/>
                <w:sz w:val="15"/>
                <w:szCs w:val="15"/>
              </w:rPr>
              <w:t>,</w:t>
            </w:r>
            <w:r w:rsidRPr="003E5D59">
              <w:rPr>
                <w:rFonts w:ascii="Montserrat" w:hAnsi="Montserrat"/>
                <w:sz w:val="15"/>
                <w:szCs w:val="15"/>
              </w:rPr>
              <w:t>156</w:t>
            </w:r>
            <w:r>
              <w:rPr>
                <w:rFonts w:ascii="Montserrat" w:hAnsi="Montserrat"/>
                <w:sz w:val="15"/>
                <w:szCs w:val="15"/>
              </w:rPr>
              <w:t>,</w:t>
            </w:r>
            <w:r w:rsidRPr="003E5D59">
              <w:rPr>
                <w:rFonts w:ascii="Montserrat" w:hAnsi="Montserrat"/>
                <w:sz w:val="15"/>
                <w:szCs w:val="15"/>
              </w:rPr>
              <w:t>474</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Gastos</w:t>
            </w:r>
          </w:p>
        </w:tc>
        <w:tc>
          <w:tcPr>
            <w:tcW w:w="0" w:type="auto"/>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sz w:val="15"/>
                <w:szCs w:val="15"/>
              </w:rPr>
            </w:pPr>
            <w:r w:rsidRPr="003E5D59">
              <w:rPr>
                <w:rFonts w:ascii="Montserrat" w:hAnsi="Montserrat"/>
                <w:sz w:val="15"/>
                <w:szCs w:val="15"/>
              </w:rPr>
              <w:t>3</w:t>
            </w:r>
            <w:r>
              <w:rPr>
                <w:rFonts w:ascii="Montserrat" w:hAnsi="Montserrat"/>
                <w:sz w:val="15"/>
                <w:szCs w:val="15"/>
              </w:rPr>
              <w:t>,</w:t>
            </w:r>
            <w:r w:rsidRPr="003E5D59">
              <w:rPr>
                <w:rFonts w:ascii="Montserrat" w:hAnsi="Montserrat"/>
                <w:sz w:val="15"/>
                <w:szCs w:val="15"/>
              </w:rPr>
              <w:t>270</w:t>
            </w:r>
            <w:r>
              <w:rPr>
                <w:rFonts w:ascii="Montserrat" w:hAnsi="Montserrat"/>
                <w:sz w:val="15"/>
                <w:szCs w:val="15"/>
              </w:rPr>
              <w:t>,</w:t>
            </w:r>
            <w:r w:rsidRPr="003E5D59">
              <w:rPr>
                <w:rFonts w:ascii="Montserrat" w:hAnsi="Montserrat"/>
                <w:sz w:val="15"/>
                <w:szCs w:val="15"/>
              </w:rPr>
              <w:t>960</w:t>
            </w:r>
            <w:r>
              <w:rPr>
                <w:rFonts w:ascii="Montserrat" w:hAnsi="Montserrat"/>
                <w:sz w:val="15"/>
                <w:szCs w:val="15"/>
              </w:rPr>
              <w:t>,</w:t>
            </w:r>
            <w:r w:rsidRPr="003E5D59">
              <w:rPr>
                <w:rFonts w:ascii="Montserrat" w:hAnsi="Montserrat"/>
                <w:sz w:val="15"/>
                <w:szCs w:val="15"/>
              </w:rPr>
              <w:t>94</w:t>
            </w:r>
            <w:r w:rsidR="00FF100F" w:rsidRPr="002A7BB6">
              <w:rPr>
                <w:rFonts w:ascii="Montserrat" w:hAnsi="Montserrat"/>
                <w:sz w:val="15"/>
                <w:szCs w:val="15"/>
              </w:rPr>
              <w:t>6</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FF100F" w:rsidRPr="002A7BB6" w:rsidTr="00FF100F">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Gastos Contables No Presupuestales</w:t>
            </w:r>
          </w:p>
        </w:tc>
        <w:tc>
          <w:tcPr>
            <w:tcW w:w="0" w:type="auto"/>
            <w:tcBorders>
              <w:top w:val="nil"/>
              <w:left w:val="nil"/>
              <w:bottom w:val="nil"/>
              <w:right w:val="nil"/>
            </w:tcBorders>
            <w:shd w:val="clear" w:color="auto" w:fill="F2F2F2"/>
            <w:hideMark/>
          </w:tcPr>
          <w:p w:rsidR="00FF100F" w:rsidRPr="002A7BB6" w:rsidRDefault="00FF100F" w:rsidP="00FF100F">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b/>
                <w:sz w:val="15"/>
                <w:szCs w:val="15"/>
              </w:rPr>
            </w:pPr>
          </w:p>
        </w:tc>
      </w:tr>
      <w:tr w:rsidR="00FF100F" w:rsidRPr="002A7BB6" w:rsidTr="003E5D59">
        <w:tc>
          <w:tcPr>
            <w:tcW w:w="6588" w:type="dxa"/>
            <w:tcBorders>
              <w:top w:val="nil"/>
              <w:left w:val="nil"/>
              <w:bottom w:val="nil"/>
              <w:right w:val="nil"/>
            </w:tcBorders>
            <w:shd w:val="clear" w:color="auto" w:fill="F2F2F2"/>
            <w:hideMark/>
          </w:tcPr>
          <w:p w:rsidR="00FF100F" w:rsidRPr="002A7BB6" w:rsidRDefault="00FF100F" w:rsidP="00FF100F">
            <w:pPr>
              <w:tabs>
                <w:tab w:val="right" w:pos="4120"/>
              </w:tabs>
              <w:spacing w:after="0" w:line="240" w:lineRule="exact"/>
              <w:rPr>
                <w:rFonts w:ascii="Montserrat" w:hAnsi="Montserrat"/>
                <w:b/>
                <w:sz w:val="15"/>
                <w:szCs w:val="15"/>
              </w:rPr>
            </w:pPr>
            <w:r w:rsidRPr="002A7BB6">
              <w:rPr>
                <w:rFonts w:ascii="Montserrat" w:hAnsi="Montserrat"/>
                <w:b/>
                <w:sz w:val="15"/>
                <w:szCs w:val="15"/>
              </w:rPr>
              <w:t>4. Total de Gastos Contables</w:t>
            </w:r>
          </w:p>
        </w:tc>
        <w:tc>
          <w:tcPr>
            <w:tcW w:w="0" w:type="auto"/>
            <w:tcBorders>
              <w:top w:val="nil"/>
              <w:left w:val="nil"/>
              <w:bottom w:val="nil"/>
              <w:right w:val="nil"/>
            </w:tcBorders>
            <w:shd w:val="clear" w:color="auto" w:fill="F2F2F2"/>
          </w:tcPr>
          <w:p w:rsidR="00FF100F" w:rsidRPr="002A7BB6" w:rsidRDefault="00FF100F" w:rsidP="00FF100F">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FF100F" w:rsidRPr="002A7BB6" w:rsidRDefault="003E5D59" w:rsidP="00FF100F">
            <w:pPr>
              <w:spacing w:after="0" w:line="240" w:lineRule="exact"/>
              <w:jc w:val="right"/>
              <w:rPr>
                <w:rFonts w:ascii="Montserrat" w:hAnsi="Montserrat"/>
                <w:b/>
                <w:sz w:val="15"/>
                <w:szCs w:val="15"/>
              </w:rPr>
            </w:pPr>
            <w:r w:rsidRPr="003E5D59">
              <w:rPr>
                <w:rFonts w:ascii="Montserrat" w:hAnsi="Montserrat"/>
                <w:b/>
                <w:sz w:val="15"/>
                <w:szCs w:val="15"/>
              </w:rPr>
              <w:t>134</w:t>
            </w:r>
            <w:r>
              <w:rPr>
                <w:rFonts w:ascii="Montserrat" w:hAnsi="Montserrat"/>
                <w:b/>
                <w:sz w:val="15"/>
                <w:szCs w:val="15"/>
              </w:rPr>
              <w:t>,</w:t>
            </w:r>
            <w:r w:rsidRPr="003E5D59">
              <w:rPr>
                <w:rFonts w:ascii="Montserrat" w:hAnsi="Montserrat"/>
                <w:b/>
                <w:sz w:val="15"/>
                <w:szCs w:val="15"/>
              </w:rPr>
              <w:t>577</w:t>
            </w:r>
            <w:r>
              <w:rPr>
                <w:rFonts w:ascii="Montserrat" w:hAnsi="Montserrat"/>
                <w:b/>
                <w:sz w:val="15"/>
                <w:szCs w:val="15"/>
              </w:rPr>
              <w:t>,</w:t>
            </w:r>
            <w:r w:rsidRPr="003E5D59">
              <w:rPr>
                <w:rFonts w:ascii="Montserrat" w:hAnsi="Montserrat"/>
                <w:b/>
                <w:sz w:val="15"/>
                <w:szCs w:val="15"/>
              </w:rPr>
              <w:t>141</w:t>
            </w:r>
            <w:r>
              <w:rPr>
                <w:rFonts w:ascii="Montserrat" w:hAnsi="Montserrat"/>
                <w:b/>
                <w:sz w:val="15"/>
                <w:szCs w:val="15"/>
              </w:rPr>
              <w:t>,</w:t>
            </w:r>
            <w:r w:rsidRPr="003E5D59">
              <w:rPr>
                <w:rFonts w:ascii="Montserrat" w:hAnsi="Montserrat"/>
                <w:b/>
                <w:sz w:val="15"/>
                <w:szCs w:val="15"/>
              </w:rPr>
              <w:t>308</w:t>
            </w:r>
          </w:p>
        </w:tc>
      </w:tr>
      <w:tr w:rsidR="003E5D59" w:rsidRPr="002A7BB6" w:rsidTr="003E5D59">
        <w:trPr>
          <w:trHeight w:val="82"/>
        </w:trPr>
        <w:tc>
          <w:tcPr>
            <w:tcW w:w="6588" w:type="dxa"/>
            <w:tcBorders>
              <w:top w:val="nil"/>
              <w:left w:val="nil"/>
              <w:bottom w:val="single" w:sz="12" w:space="0" w:color="808080"/>
              <w:right w:val="nil"/>
            </w:tcBorders>
            <w:shd w:val="clear" w:color="auto" w:fill="F2F2F2"/>
          </w:tcPr>
          <w:p w:rsidR="003E5D59" w:rsidRPr="002A7BB6" w:rsidRDefault="003E5D59" w:rsidP="00FF100F">
            <w:pPr>
              <w:tabs>
                <w:tab w:val="right" w:pos="4120"/>
              </w:tabs>
              <w:spacing w:after="0" w:line="240" w:lineRule="exact"/>
              <w:rPr>
                <w:rFonts w:ascii="Montserrat" w:hAnsi="Montserrat"/>
                <w:b/>
                <w:sz w:val="15"/>
                <w:szCs w:val="15"/>
              </w:rPr>
            </w:pPr>
          </w:p>
        </w:tc>
        <w:tc>
          <w:tcPr>
            <w:tcW w:w="0" w:type="auto"/>
            <w:tcBorders>
              <w:top w:val="nil"/>
              <w:left w:val="nil"/>
              <w:bottom w:val="single" w:sz="12" w:space="0" w:color="808080"/>
              <w:right w:val="nil"/>
            </w:tcBorders>
            <w:shd w:val="clear" w:color="auto" w:fill="F2F2F2"/>
          </w:tcPr>
          <w:p w:rsidR="003E5D59" w:rsidRPr="002A7BB6" w:rsidRDefault="003E5D59" w:rsidP="003E5D59">
            <w:pPr>
              <w:spacing w:after="0" w:line="240" w:lineRule="exact"/>
              <w:rPr>
                <w:rFonts w:ascii="Montserrat" w:hAnsi="Montserrat"/>
                <w:sz w:val="15"/>
                <w:szCs w:val="15"/>
              </w:rPr>
            </w:pPr>
          </w:p>
        </w:tc>
        <w:tc>
          <w:tcPr>
            <w:tcW w:w="1565" w:type="dxa"/>
            <w:tcBorders>
              <w:top w:val="nil"/>
              <w:left w:val="nil"/>
              <w:bottom w:val="single" w:sz="12" w:space="0" w:color="808080"/>
              <w:right w:val="nil"/>
            </w:tcBorders>
            <w:shd w:val="clear" w:color="auto" w:fill="F2F2F2"/>
          </w:tcPr>
          <w:p w:rsidR="003E5D59" w:rsidRPr="003E5D59" w:rsidRDefault="003E5D59" w:rsidP="003E5D59">
            <w:pPr>
              <w:spacing w:after="0" w:line="240" w:lineRule="exact"/>
              <w:rPr>
                <w:rFonts w:ascii="Montserrat" w:hAnsi="Montserrat"/>
                <w:b/>
                <w:sz w:val="15"/>
                <w:szCs w:val="15"/>
              </w:rPr>
            </w:pPr>
          </w:p>
        </w:tc>
      </w:tr>
    </w:tbl>
    <w:p w:rsidR="007B73CC" w:rsidRPr="00276488" w:rsidRDefault="007B73CC" w:rsidP="0006285E">
      <w:pPr>
        <w:pStyle w:val="TEXTONORMAL"/>
        <w:rPr>
          <w:highlight w:val="yellow"/>
        </w:rPr>
      </w:pPr>
    </w:p>
    <w:p w:rsidR="007B73CC" w:rsidRPr="00276488" w:rsidRDefault="007B73CC" w:rsidP="0006285E">
      <w:pPr>
        <w:pStyle w:val="TEXTONORMAL"/>
        <w:rPr>
          <w:highlight w:val="yellow"/>
        </w:rPr>
      </w:pPr>
    </w:p>
    <w:p w:rsidR="00CE2C0F" w:rsidRDefault="00CE2C0F"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22D59" w:rsidRDefault="00422D59" w:rsidP="00A33D06">
      <w:pPr>
        <w:pStyle w:val="TEXTONORMAL"/>
      </w:pPr>
    </w:p>
    <w:p w:rsidR="00415756" w:rsidRDefault="00415756" w:rsidP="00A33D06">
      <w:pPr>
        <w:pStyle w:val="TEXTONORMAL"/>
      </w:pPr>
    </w:p>
    <w:p w:rsidR="00422D59" w:rsidRDefault="00422D59" w:rsidP="00A33D06">
      <w:pPr>
        <w:pStyle w:val="TEXTONORMAL"/>
      </w:pPr>
    </w:p>
    <w:p w:rsidR="00A33D06" w:rsidRDefault="00A33D06" w:rsidP="00A33D06">
      <w:pPr>
        <w:pStyle w:val="TEXTONORMAL"/>
      </w:pPr>
      <w:r>
        <w:lastRenderedPageBreak/>
        <w:t xml:space="preserve">Negocio en Marcha </w:t>
      </w:r>
    </w:p>
    <w:p w:rsidR="00A33D06" w:rsidRDefault="00A33D06" w:rsidP="00A33D06">
      <w:pPr>
        <w:pStyle w:val="TEXTONORMAL"/>
      </w:pPr>
      <w:r>
        <w:t xml:space="preserve">Al no existir modificación al Decreto Presidencial donde se constituyó el Instituto, en las demás leyes y reglamentos que lo rigen, se presume que el Instituto cumple con el postulado básico de negocio en marcha. Cabe destacar que al ser un organismo tripartito, parte importante de sus recursos provienen de las aportaciones del Gobierno Federal establecidas en el </w:t>
      </w:r>
      <w:r w:rsidR="00E1047F">
        <w:t>PEF</w:t>
      </w:r>
      <w:r>
        <w:t xml:space="preserve"> de cada ejercicio fiscal, las cuales, al cierre de 20</w:t>
      </w:r>
      <w:r w:rsidR="00C923EB">
        <w:t>20</w:t>
      </w:r>
      <w:r>
        <w:t xml:space="preserve"> ya se encuentran asignadas para el ejercicio fiscal 202</w:t>
      </w:r>
      <w:r w:rsidR="00C923EB">
        <w:t>1</w:t>
      </w:r>
      <w:r>
        <w:t>.</w:t>
      </w:r>
    </w:p>
    <w:p w:rsidR="00A33D06" w:rsidRDefault="00A33D06" w:rsidP="00A33D06">
      <w:pPr>
        <w:pStyle w:val="TEXTONORMAL"/>
      </w:pPr>
      <w:r>
        <w:t xml:space="preserve">El Instituto Mexicano del Seguro Social es una de las principales instituciones de seguridad social del Estado Mexicano, por lo que su objeto social y sus actividades están centradas </w:t>
      </w:r>
      <w:r w:rsidR="005500E0">
        <w:t xml:space="preserve">principalmente </w:t>
      </w:r>
      <w:r>
        <w:t xml:space="preserve">en </w:t>
      </w:r>
      <w:r w:rsidR="005500E0">
        <w:t xml:space="preserve">la </w:t>
      </w:r>
      <w:r>
        <w:t>atención médica y seguridad social, mismos que en 20</w:t>
      </w:r>
      <w:r w:rsidR="00C923EB">
        <w:t>20</w:t>
      </w:r>
      <w:r>
        <w:t xml:space="preserve"> no presentaron cambios sustantivos que pudieran afectar el negocio en marcha.</w:t>
      </w:r>
    </w:p>
    <w:p w:rsidR="002A7BB6" w:rsidRDefault="002A7BB6" w:rsidP="00A33D06">
      <w:pPr>
        <w:pStyle w:val="TEXTONORMAL"/>
      </w:pPr>
    </w:p>
    <w:p w:rsidR="00A33D06" w:rsidRDefault="00A33D06" w:rsidP="00A33D06">
      <w:pPr>
        <w:pStyle w:val="TEXTONORMAL"/>
      </w:pPr>
      <w:r>
        <w:t>Autorización e Historia</w:t>
      </w:r>
    </w:p>
    <w:p w:rsidR="00A33D06" w:rsidRDefault="00A33D06" w:rsidP="00A33D06">
      <w:pPr>
        <w:pStyle w:val="TEXTONORMAL"/>
      </w:pPr>
      <w:r>
        <w:t xml:space="preserve">Por Decreto Presidencial del 31 de diciembre de 1942, publicado en el </w:t>
      </w:r>
      <w:r w:rsidR="002D3A41">
        <w:t>DOF</w:t>
      </w:r>
      <w:r>
        <w:t xml:space="preserve"> del 19 de enero de 1943, se constituyó el Instituto Mexicano d</w:t>
      </w:r>
      <w:r w:rsidR="00E1047F">
        <w:t xml:space="preserve">el Seguro Social </w:t>
      </w:r>
      <w:r>
        <w:t>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rsidR="00C108E3" w:rsidRDefault="00A33D06" w:rsidP="00A33D06">
      <w:pPr>
        <w:pStyle w:val="TEXTONORMAL"/>
      </w:pPr>
      <w:r>
        <w:t>Organización y Objeto Social</w:t>
      </w:r>
    </w:p>
    <w:p w:rsidR="00B961D9" w:rsidRPr="00B961D9" w:rsidRDefault="00B961D9" w:rsidP="00B43772">
      <w:pPr>
        <w:pStyle w:val="TEXTONORMAL"/>
        <w:numPr>
          <w:ilvl w:val="0"/>
          <w:numId w:val="8"/>
        </w:numPr>
        <w:ind w:left="717"/>
        <w:rPr>
          <w:lang w:val="es-MX"/>
        </w:rPr>
      </w:pPr>
      <w:r w:rsidRPr="00B961D9">
        <w:rPr>
          <w:lang w:val="es-MX"/>
        </w:rPr>
        <w:t>Objeto Social y su Principal Actividad</w:t>
      </w:r>
    </w:p>
    <w:p w:rsidR="00DD67B0" w:rsidRDefault="005B1913" w:rsidP="00AA0E68">
      <w:pPr>
        <w:pStyle w:val="TEXTONORMAL"/>
      </w:pPr>
      <w:r>
        <w:t>De acuerdo con</w:t>
      </w:r>
      <w:r w:rsidR="00B961D9">
        <w:t xml:space="preserve"> </w:t>
      </w:r>
      <w:r w:rsidR="00780034">
        <w:t>lo establecido en el artículo 2</w:t>
      </w:r>
      <w:r w:rsidR="00B961D9">
        <w:t xml:space="preserve"> de la LSS,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rsidR="00B961D9" w:rsidRPr="00B961D9" w:rsidRDefault="00B961D9" w:rsidP="00B43772">
      <w:pPr>
        <w:pStyle w:val="TEXTONORMAL"/>
        <w:numPr>
          <w:ilvl w:val="0"/>
          <w:numId w:val="8"/>
        </w:numPr>
        <w:ind w:left="717"/>
        <w:rPr>
          <w:lang w:val="es-MX"/>
        </w:rPr>
      </w:pPr>
      <w:r w:rsidRPr="00B961D9">
        <w:rPr>
          <w:lang w:val="es-MX"/>
        </w:rPr>
        <w:t>Ejercicio Fiscal</w:t>
      </w:r>
    </w:p>
    <w:p w:rsidR="00B961D9" w:rsidRDefault="00B961D9" w:rsidP="00B961D9">
      <w:pPr>
        <w:pStyle w:val="TEXTONORMAL"/>
      </w:pPr>
      <w:r>
        <w:t xml:space="preserve">El presente documento muestra la información financiera del 1º de enero al 31 de </w:t>
      </w:r>
      <w:r w:rsidR="00422D59">
        <w:t xml:space="preserve">marzo </w:t>
      </w:r>
      <w:r>
        <w:t>de 20</w:t>
      </w:r>
      <w:r w:rsidR="00422D59">
        <w:t>21</w:t>
      </w:r>
      <w:r>
        <w:t xml:space="preserve">. </w:t>
      </w:r>
    </w:p>
    <w:p w:rsidR="00B961D9" w:rsidRPr="00B961D9" w:rsidRDefault="00B961D9" w:rsidP="00B43772">
      <w:pPr>
        <w:pStyle w:val="TEXTONORMAL"/>
        <w:numPr>
          <w:ilvl w:val="0"/>
          <w:numId w:val="8"/>
        </w:numPr>
        <w:ind w:left="717"/>
        <w:rPr>
          <w:lang w:val="es-MX"/>
        </w:rPr>
      </w:pPr>
      <w:r w:rsidRPr="00B961D9">
        <w:rPr>
          <w:lang w:val="es-MX"/>
        </w:rPr>
        <w:t>Régimen Jurídico</w:t>
      </w:r>
    </w:p>
    <w:p w:rsidR="00DD67B0" w:rsidRDefault="00B961D9" w:rsidP="00D26612">
      <w:pPr>
        <w:pStyle w:val="TEXTONORMAL"/>
      </w:pPr>
      <w:r>
        <w:t>El Instituto se rige por lo establecido en la LSS, la cual fue reformada el 1° de julio de 1997 y ha tenido diversas modificaciones, en enero de 1998, diciembre de 2001, enero de 2004, agosto de 2004, abril de 2005, agosto de 2006, julio de 2009, abril de 2011, mayo de 2011, mayo de 2012, noviembre de 2015, junio de 2018,</w:t>
      </w:r>
      <w:r w:rsidR="003C7145">
        <w:t xml:space="preserve"> noviembre de 2019, octubre de 2020, </w:t>
      </w:r>
      <w:r>
        <w:t xml:space="preserve">siendo su última modificación en </w:t>
      </w:r>
      <w:r w:rsidR="003C7145">
        <w:t>diciembre de 2020</w:t>
      </w:r>
      <w:r>
        <w:t>.</w:t>
      </w:r>
    </w:p>
    <w:p w:rsidR="00D26612" w:rsidRDefault="00D26612" w:rsidP="00D26612">
      <w:pPr>
        <w:pStyle w:val="TEXTONORMAL"/>
      </w:pPr>
      <w:r>
        <w:t>Las funciones y atribuciones del Instituto se rigen por lo establecido en la propia LSS y se complementa con la siguiente normatividad:</w:t>
      </w:r>
    </w:p>
    <w:p w:rsidR="00D26612" w:rsidRPr="00D26612" w:rsidRDefault="00D26612" w:rsidP="002A1321">
      <w:pPr>
        <w:pStyle w:val="TEXTONORMAL"/>
        <w:numPr>
          <w:ilvl w:val="0"/>
          <w:numId w:val="10"/>
        </w:numPr>
        <w:ind w:left="998" w:hanging="284"/>
        <w:rPr>
          <w:lang w:val="es-MX"/>
        </w:rPr>
      </w:pPr>
      <w:r w:rsidRPr="00D26612">
        <w:rPr>
          <w:lang w:val="es-MX"/>
        </w:rPr>
        <w:t xml:space="preserve">Constitución Política de los Estados Unidos Mexicanos.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Transparencia y Acceso a la Información Pública.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Responsabilidades Administrativas. </w:t>
      </w:r>
    </w:p>
    <w:p w:rsidR="00D26612" w:rsidRPr="00D26612" w:rsidRDefault="00D26612" w:rsidP="002A1321">
      <w:pPr>
        <w:pStyle w:val="TEXTONORMAL"/>
        <w:numPr>
          <w:ilvl w:val="0"/>
          <w:numId w:val="10"/>
        </w:numPr>
        <w:ind w:left="998" w:hanging="284"/>
        <w:rPr>
          <w:lang w:val="es-MX"/>
        </w:rPr>
      </w:pPr>
      <w:r w:rsidRPr="00D26612">
        <w:rPr>
          <w:lang w:val="es-MX"/>
        </w:rPr>
        <w:t xml:space="preserve">Ley de Amparo, Reglamentaria de los Artículos 103 y 107 de la Constitución Política de los Estados Unidos Mexicanos. </w:t>
      </w:r>
    </w:p>
    <w:p w:rsidR="00D26612" w:rsidRPr="00D26612" w:rsidRDefault="00D26612" w:rsidP="002A1321">
      <w:pPr>
        <w:pStyle w:val="TEXTONORMAL"/>
        <w:numPr>
          <w:ilvl w:val="0"/>
          <w:numId w:val="10"/>
        </w:numPr>
        <w:ind w:left="998" w:hanging="284"/>
        <w:rPr>
          <w:lang w:val="es-MX"/>
        </w:rPr>
      </w:pPr>
      <w:r w:rsidRPr="00D26612">
        <w:rPr>
          <w:lang w:val="es-MX"/>
        </w:rPr>
        <w:lastRenderedPageBreak/>
        <w:t xml:space="preserve">Ley de Fiscalización y Rendición de Cuentas de la Federación. </w:t>
      </w:r>
    </w:p>
    <w:p w:rsidR="00D26612" w:rsidRPr="00D26612" w:rsidRDefault="00D26612" w:rsidP="002A1321">
      <w:pPr>
        <w:pStyle w:val="TEXTONORMAL"/>
        <w:numPr>
          <w:ilvl w:val="0"/>
          <w:numId w:val="10"/>
        </w:numPr>
        <w:ind w:left="998" w:hanging="284"/>
        <w:rPr>
          <w:lang w:val="es-MX"/>
        </w:rPr>
      </w:pPr>
      <w:r w:rsidRPr="00D26612">
        <w:rPr>
          <w:lang w:val="es-MX"/>
        </w:rPr>
        <w:t>Ley de los Sistemas de Ahorro para el Retiro</w:t>
      </w:r>
      <w:r w:rsidR="004B69FB">
        <w:rPr>
          <w:lang w:val="es-MX"/>
        </w:rPr>
        <w:t>.</w:t>
      </w:r>
      <w:r w:rsidRPr="00D26612">
        <w:rPr>
          <w:lang w:val="es-MX"/>
        </w:rPr>
        <w:t xml:space="preserve"> </w:t>
      </w:r>
    </w:p>
    <w:p w:rsidR="00D26612" w:rsidRPr="00D26612" w:rsidRDefault="00D26612" w:rsidP="002A1321">
      <w:pPr>
        <w:pStyle w:val="TEXTONORMAL"/>
        <w:numPr>
          <w:ilvl w:val="0"/>
          <w:numId w:val="10"/>
        </w:numPr>
        <w:ind w:left="998" w:hanging="284"/>
        <w:rPr>
          <w:lang w:val="es-MX"/>
        </w:rPr>
      </w:pPr>
      <w:r w:rsidRPr="00D26612">
        <w:rPr>
          <w:lang w:val="es-MX"/>
        </w:rPr>
        <w:t xml:space="preserve">Ley de Planeación. </w:t>
      </w:r>
    </w:p>
    <w:p w:rsidR="00D26612" w:rsidRPr="00D26612" w:rsidRDefault="00D26612" w:rsidP="002A1321">
      <w:pPr>
        <w:pStyle w:val="TEXTONORMAL"/>
        <w:numPr>
          <w:ilvl w:val="0"/>
          <w:numId w:val="10"/>
        </w:numPr>
        <w:ind w:left="998" w:hanging="284"/>
        <w:rPr>
          <w:lang w:val="es-MX"/>
        </w:rPr>
      </w:pPr>
      <w:r w:rsidRPr="00D26612">
        <w:rPr>
          <w:lang w:val="es-MX"/>
        </w:rPr>
        <w:t xml:space="preserve">Ley del Impuesto Sobre la Renta.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Fomento a las actividades realizadas por Organizaciones de la Sociedad Civil.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las Entidades Paraestatales.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Presupuesto y Responsabilidad Hacendaria.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Procedimiento Contencioso Administrativo.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Responsabilidades de los Servidores Públicos.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para Prevenir y Eliminar la Discriminación.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Bienes Nacionales.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Prestación de Servicios para la Atención, Cuidado y Desarrollo Integral Infantil.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Títulos y Operaciones de Crédito. </w:t>
      </w:r>
    </w:p>
    <w:p w:rsidR="00D26612" w:rsidRPr="00D26612" w:rsidRDefault="00D26612" w:rsidP="002A1321">
      <w:pPr>
        <w:pStyle w:val="TEXTONORMAL"/>
        <w:numPr>
          <w:ilvl w:val="0"/>
          <w:numId w:val="10"/>
        </w:numPr>
        <w:ind w:left="998" w:hanging="284"/>
        <w:rPr>
          <w:lang w:val="es-MX"/>
        </w:rPr>
      </w:pPr>
      <w:r w:rsidRPr="00D26612">
        <w:rPr>
          <w:lang w:val="es-MX"/>
        </w:rPr>
        <w:t xml:space="preserve">Ley Orgánica de la Administración Pública Federal. </w:t>
      </w:r>
    </w:p>
    <w:p w:rsidR="00D26612" w:rsidRPr="00D26612" w:rsidRDefault="00D26612" w:rsidP="002A1321">
      <w:pPr>
        <w:pStyle w:val="TEXTONORMAL"/>
        <w:numPr>
          <w:ilvl w:val="0"/>
          <w:numId w:val="10"/>
        </w:numPr>
        <w:ind w:left="998" w:hanging="284"/>
        <w:rPr>
          <w:lang w:val="es-MX"/>
        </w:rPr>
      </w:pPr>
      <w:r w:rsidRPr="00D26612">
        <w:rPr>
          <w:lang w:val="es-MX"/>
        </w:rPr>
        <w:t xml:space="preserve">Ley Orgánica del Tribunal Federal de Justicia Administrativa.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del Sistema Nacional Anticorrupción. </w:t>
      </w:r>
    </w:p>
    <w:p w:rsidR="00D26612" w:rsidRPr="00D26612" w:rsidRDefault="00D26612" w:rsidP="002A1321">
      <w:pPr>
        <w:pStyle w:val="TEXTONORMAL"/>
        <w:numPr>
          <w:ilvl w:val="0"/>
          <w:numId w:val="10"/>
        </w:numPr>
        <w:ind w:left="998" w:hanging="284"/>
        <w:rPr>
          <w:lang w:val="es-MX"/>
        </w:rPr>
      </w:pPr>
      <w:r w:rsidRPr="00D26612">
        <w:rPr>
          <w:lang w:val="es-MX"/>
        </w:rPr>
        <w:t xml:space="preserve">Ley Agraria. </w:t>
      </w:r>
    </w:p>
    <w:p w:rsidR="00C16854" w:rsidRDefault="00D26612" w:rsidP="002A1321">
      <w:pPr>
        <w:pStyle w:val="TEXTONORMAL"/>
        <w:numPr>
          <w:ilvl w:val="0"/>
          <w:numId w:val="10"/>
        </w:numPr>
        <w:ind w:left="998" w:hanging="284"/>
        <w:rPr>
          <w:lang w:val="es-MX"/>
        </w:rPr>
      </w:pPr>
      <w:r w:rsidRPr="00D26612">
        <w:rPr>
          <w:lang w:val="es-MX"/>
        </w:rPr>
        <w:t xml:space="preserve">Ley de Concursos Mercantiles.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Acceso de las Mujeres a una Vida Libre de Violencia.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Víctimas.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Mejora Regulatoria.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Austeridad Republicana.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Remuneraciones de los Servidores Públicos, Reglamentaria de los artículos 75 y 127 de la Constitución Política de los Estados Unidos Mexicanos. </w:t>
      </w:r>
    </w:p>
    <w:p w:rsidR="00D26612" w:rsidRPr="00D26612" w:rsidRDefault="00D26612" w:rsidP="002A1321">
      <w:pPr>
        <w:pStyle w:val="TEXTONORMAL"/>
        <w:numPr>
          <w:ilvl w:val="0"/>
          <w:numId w:val="10"/>
        </w:numPr>
        <w:ind w:left="998" w:hanging="284"/>
        <w:rPr>
          <w:lang w:val="es-MX"/>
        </w:rPr>
      </w:pPr>
      <w:r w:rsidRPr="00D26612">
        <w:rPr>
          <w:lang w:val="es-MX"/>
        </w:rPr>
        <w:t>Presupuesto de Egresos de la Federación para el Ejercicio Fiscal 20</w:t>
      </w:r>
      <w:r w:rsidR="00EE29D6">
        <w:rPr>
          <w:lang w:val="es-MX"/>
        </w:rPr>
        <w:t>20</w:t>
      </w:r>
      <w:r w:rsidRPr="00D26612">
        <w:rPr>
          <w:lang w:val="es-MX"/>
        </w:rPr>
        <w:t xml:space="preserve">. </w:t>
      </w:r>
    </w:p>
    <w:p w:rsidR="00D26612" w:rsidRPr="00D26612" w:rsidRDefault="00D26612" w:rsidP="002A1321">
      <w:pPr>
        <w:pStyle w:val="TEXTONORMAL"/>
        <w:numPr>
          <w:ilvl w:val="0"/>
          <w:numId w:val="10"/>
        </w:numPr>
        <w:ind w:left="998" w:hanging="284"/>
        <w:rPr>
          <w:lang w:val="es-MX"/>
        </w:rPr>
      </w:pPr>
      <w:r w:rsidRPr="00D26612">
        <w:rPr>
          <w:lang w:val="es-MX"/>
        </w:rPr>
        <w:t xml:space="preserve">Ley de Adquisiciones, Arrendamientos y Servicios del Sector Público. </w:t>
      </w:r>
    </w:p>
    <w:p w:rsidR="00D26612" w:rsidRPr="00D26612" w:rsidRDefault="00D26612" w:rsidP="002A1321">
      <w:pPr>
        <w:pStyle w:val="TEXTONORMAL"/>
        <w:numPr>
          <w:ilvl w:val="0"/>
          <w:numId w:val="10"/>
        </w:numPr>
        <w:ind w:left="998" w:hanging="284"/>
        <w:rPr>
          <w:lang w:val="es-MX"/>
        </w:rPr>
      </w:pPr>
      <w:r w:rsidRPr="00D26612">
        <w:rPr>
          <w:lang w:val="es-MX"/>
        </w:rPr>
        <w:lastRenderedPageBreak/>
        <w:t xml:space="preserve">Ley de Coordinación Fiscal. </w:t>
      </w:r>
    </w:p>
    <w:p w:rsidR="00D26612" w:rsidRPr="00D26612" w:rsidRDefault="00D26612" w:rsidP="002A1321">
      <w:pPr>
        <w:pStyle w:val="TEXTONORMAL"/>
        <w:numPr>
          <w:ilvl w:val="0"/>
          <w:numId w:val="10"/>
        </w:numPr>
        <w:ind w:left="998" w:hanging="284"/>
        <w:rPr>
          <w:lang w:val="es-MX"/>
        </w:rPr>
      </w:pPr>
      <w:r w:rsidRPr="00D26612">
        <w:rPr>
          <w:lang w:val="es-MX"/>
        </w:rPr>
        <w:t xml:space="preserve">Ley de la Comisión Nacional de los Derechos Humanos. </w:t>
      </w:r>
    </w:p>
    <w:p w:rsidR="00D26612" w:rsidRPr="00D26612" w:rsidRDefault="00D26612" w:rsidP="002A1321">
      <w:pPr>
        <w:pStyle w:val="TEXTONORMAL"/>
        <w:numPr>
          <w:ilvl w:val="0"/>
          <w:numId w:val="10"/>
        </w:numPr>
        <w:ind w:left="998" w:hanging="284"/>
        <w:rPr>
          <w:lang w:val="es-MX"/>
        </w:rPr>
      </w:pPr>
      <w:r w:rsidRPr="00D26612">
        <w:rPr>
          <w:lang w:val="es-MX"/>
        </w:rPr>
        <w:t xml:space="preserve">Ley de Obras Públicas y Servicios Relacionados con las Mismas. </w:t>
      </w:r>
    </w:p>
    <w:p w:rsidR="00D26612" w:rsidRPr="00D26612" w:rsidRDefault="00D26612" w:rsidP="002A1321">
      <w:pPr>
        <w:pStyle w:val="TEXTONORMAL"/>
        <w:numPr>
          <w:ilvl w:val="0"/>
          <w:numId w:val="10"/>
        </w:numPr>
        <w:ind w:left="998" w:hanging="284"/>
        <w:rPr>
          <w:lang w:val="es-MX"/>
        </w:rPr>
      </w:pPr>
      <w:r w:rsidRPr="00D26612">
        <w:rPr>
          <w:lang w:val="es-MX"/>
        </w:rPr>
        <w:t xml:space="preserve">Ley del Impuesto al Valor Agregado. </w:t>
      </w:r>
    </w:p>
    <w:p w:rsidR="00D26612" w:rsidRPr="00D26612" w:rsidRDefault="00D26612" w:rsidP="002A1321">
      <w:pPr>
        <w:pStyle w:val="TEXTONORMAL"/>
        <w:numPr>
          <w:ilvl w:val="0"/>
          <w:numId w:val="10"/>
        </w:numPr>
        <w:ind w:left="998" w:hanging="284"/>
        <w:rPr>
          <w:lang w:val="es-MX"/>
        </w:rPr>
      </w:pPr>
      <w:r w:rsidRPr="00D26612">
        <w:rPr>
          <w:lang w:val="es-MX"/>
        </w:rPr>
        <w:t xml:space="preserve">Ley del Instituto del Fondo Nacional de la Vivienda para los Trabajadores. </w:t>
      </w:r>
    </w:p>
    <w:p w:rsidR="00D26612" w:rsidRPr="00D26612" w:rsidRDefault="00D26612" w:rsidP="002A1321">
      <w:pPr>
        <w:pStyle w:val="TEXTONORMAL"/>
        <w:numPr>
          <w:ilvl w:val="0"/>
          <w:numId w:val="10"/>
        </w:numPr>
        <w:ind w:left="998" w:hanging="284"/>
        <w:rPr>
          <w:lang w:val="es-MX"/>
        </w:rPr>
      </w:pPr>
      <w:r w:rsidRPr="00D26612">
        <w:rPr>
          <w:lang w:val="es-MX"/>
        </w:rPr>
        <w:t xml:space="preserve">Ley de Tesorería de la Federación.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Derechos. </w:t>
      </w:r>
    </w:p>
    <w:p w:rsidR="00D26612" w:rsidRPr="00D26612" w:rsidRDefault="00D26612" w:rsidP="002A1321">
      <w:pPr>
        <w:pStyle w:val="TEXTONORMAL"/>
        <w:numPr>
          <w:ilvl w:val="0"/>
          <w:numId w:val="10"/>
        </w:numPr>
        <w:ind w:left="998" w:hanging="284"/>
        <w:rPr>
          <w:lang w:val="es-MX"/>
        </w:rPr>
      </w:pPr>
      <w:r w:rsidRPr="00D26612">
        <w:rPr>
          <w:lang w:val="es-MX"/>
        </w:rPr>
        <w:t xml:space="preserve">Ley de Instituciones de Seguros y de Fianzas.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los Derechos del Contribuyente.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Procedimiento Administrativo.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 Responsabilidad Patrimonial del Estado. </w:t>
      </w:r>
    </w:p>
    <w:p w:rsidR="00D26612" w:rsidRPr="00D26612" w:rsidRDefault="00D26612" w:rsidP="002A1321">
      <w:pPr>
        <w:pStyle w:val="TEXTONORMAL"/>
        <w:numPr>
          <w:ilvl w:val="0"/>
          <w:numId w:val="10"/>
        </w:numPr>
        <w:ind w:left="998" w:hanging="284"/>
        <w:rPr>
          <w:lang w:val="es-MX"/>
        </w:rPr>
      </w:pPr>
      <w:r w:rsidRPr="00D26612">
        <w:rPr>
          <w:lang w:val="es-MX"/>
        </w:rPr>
        <w:t xml:space="preserve">Ley Federal del Trabajo. </w:t>
      </w:r>
    </w:p>
    <w:p w:rsidR="00D26612" w:rsidRPr="00D26612" w:rsidRDefault="00D26612" w:rsidP="002A1321">
      <w:pPr>
        <w:pStyle w:val="TEXTONORMAL"/>
        <w:numPr>
          <w:ilvl w:val="0"/>
          <w:numId w:val="10"/>
        </w:numPr>
        <w:ind w:left="998" w:hanging="284"/>
        <w:rPr>
          <w:lang w:val="es-MX"/>
        </w:rPr>
      </w:pPr>
      <w:r w:rsidRPr="00D26612">
        <w:rPr>
          <w:lang w:val="es-MX"/>
        </w:rPr>
        <w:t xml:space="preserve">Ley </w:t>
      </w:r>
      <w:r w:rsidR="00EF44E8">
        <w:rPr>
          <w:lang w:val="es-MX"/>
        </w:rPr>
        <w:t>de la Infraestructura de la Calidad.</w:t>
      </w:r>
      <w:r w:rsidRPr="00D26612">
        <w:rPr>
          <w:lang w:val="es-MX"/>
        </w:rPr>
        <w:t xml:space="preserve">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Contabilidad Gubernamental.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Salud.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Educación. </w:t>
      </w:r>
    </w:p>
    <w:p w:rsidR="00D26612" w:rsidRPr="00D26612" w:rsidRDefault="00D26612" w:rsidP="002A1321">
      <w:pPr>
        <w:pStyle w:val="TEXTONORMAL"/>
        <w:numPr>
          <w:ilvl w:val="0"/>
          <w:numId w:val="10"/>
        </w:numPr>
        <w:ind w:left="998" w:hanging="284"/>
        <w:rPr>
          <w:lang w:val="es-MX"/>
        </w:rPr>
      </w:pPr>
      <w:r w:rsidRPr="00D26612">
        <w:rPr>
          <w:lang w:val="es-MX"/>
        </w:rPr>
        <w:t xml:space="preserve">Ley Orgánica del Poder Judicial de la Federación.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Transparencia y Acceso a la Información Pública.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Protección de Datos Personales en Posesión de Sujetos Obligados.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para la Inclusión de las Personas con Discapacidad. </w:t>
      </w:r>
    </w:p>
    <w:p w:rsidR="00D26612" w:rsidRPr="00D26612" w:rsidRDefault="00D26612" w:rsidP="002A1321">
      <w:pPr>
        <w:pStyle w:val="TEXTONORMAL"/>
        <w:numPr>
          <w:ilvl w:val="0"/>
          <w:numId w:val="10"/>
        </w:numPr>
        <w:ind w:left="998" w:hanging="284"/>
        <w:rPr>
          <w:lang w:val="es-MX"/>
        </w:rPr>
      </w:pPr>
      <w:r w:rsidRPr="00D26612">
        <w:rPr>
          <w:lang w:val="es-MX"/>
        </w:rPr>
        <w:t xml:space="preserve">Ley del Instituto Nacional de las Mujeres.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para la Igualdad entre Mujeres y Hombres. </w:t>
      </w:r>
    </w:p>
    <w:p w:rsidR="00D26612" w:rsidRPr="00D26612" w:rsidRDefault="00D26612" w:rsidP="002A1321">
      <w:pPr>
        <w:pStyle w:val="TEXTONORMAL"/>
        <w:numPr>
          <w:ilvl w:val="0"/>
          <w:numId w:val="10"/>
        </w:numPr>
        <w:ind w:left="998" w:hanging="284"/>
        <w:rPr>
          <w:lang w:val="es-MX"/>
        </w:rPr>
      </w:pPr>
      <w:r w:rsidRPr="00D26612">
        <w:rPr>
          <w:lang w:val="es-MX"/>
        </w:rPr>
        <w:t xml:space="preserve">Ley General de Archivos. </w:t>
      </w:r>
    </w:p>
    <w:p w:rsidR="00D26612" w:rsidRPr="00D26612" w:rsidRDefault="00D26612" w:rsidP="002A1321">
      <w:pPr>
        <w:pStyle w:val="TEXTONORMAL"/>
        <w:numPr>
          <w:ilvl w:val="0"/>
          <w:numId w:val="10"/>
        </w:numPr>
        <w:ind w:left="998" w:hanging="284"/>
        <w:rPr>
          <w:lang w:val="es-MX"/>
        </w:rPr>
      </w:pPr>
      <w:r w:rsidRPr="00D26612">
        <w:rPr>
          <w:lang w:val="es-MX"/>
        </w:rPr>
        <w:t xml:space="preserve">Código de Comercio. </w:t>
      </w:r>
    </w:p>
    <w:p w:rsidR="00D26612" w:rsidRPr="00D26612" w:rsidRDefault="00D26612" w:rsidP="002A1321">
      <w:pPr>
        <w:pStyle w:val="TEXTONORMAL"/>
        <w:numPr>
          <w:ilvl w:val="0"/>
          <w:numId w:val="10"/>
        </w:numPr>
        <w:ind w:left="998" w:hanging="284"/>
        <w:rPr>
          <w:lang w:val="es-MX"/>
        </w:rPr>
      </w:pPr>
      <w:r w:rsidRPr="00D26612">
        <w:rPr>
          <w:lang w:val="es-MX"/>
        </w:rPr>
        <w:t>Código Nacional de Procedimientos Penales</w:t>
      </w:r>
      <w:r w:rsidR="005874D7">
        <w:rPr>
          <w:lang w:val="es-MX"/>
        </w:rPr>
        <w:t>.</w:t>
      </w:r>
      <w:r w:rsidRPr="00D26612">
        <w:rPr>
          <w:lang w:val="es-MX"/>
        </w:rPr>
        <w:t xml:space="preserve"> </w:t>
      </w:r>
    </w:p>
    <w:p w:rsidR="00D26612" w:rsidRPr="00D26612" w:rsidRDefault="00D26612" w:rsidP="002A1321">
      <w:pPr>
        <w:pStyle w:val="TEXTONORMAL"/>
        <w:numPr>
          <w:ilvl w:val="0"/>
          <w:numId w:val="10"/>
        </w:numPr>
        <w:ind w:left="998" w:hanging="284"/>
        <w:rPr>
          <w:lang w:val="es-MX"/>
        </w:rPr>
      </w:pPr>
      <w:r w:rsidRPr="00D26612">
        <w:rPr>
          <w:lang w:val="es-MX"/>
        </w:rPr>
        <w:t xml:space="preserve">Código Penal Federal. </w:t>
      </w:r>
    </w:p>
    <w:p w:rsidR="00D26612" w:rsidRPr="00D26612" w:rsidRDefault="00D26612" w:rsidP="002A1321">
      <w:pPr>
        <w:pStyle w:val="TEXTONORMAL"/>
        <w:numPr>
          <w:ilvl w:val="0"/>
          <w:numId w:val="10"/>
        </w:numPr>
        <w:ind w:left="998" w:hanging="284"/>
        <w:rPr>
          <w:lang w:val="es-MX"/>
        </w:rPr>
      </w:pPr>
      <w:r w:rsidRPr="00D26612">
        <w:rPr>
          <w:lang w:val="es-MX"/>
        </w:rPr>
        <w:lastRenderedPageBreak/>
        <w:t xml:space="preserve">Código Civil Federal. </w:t>
      </w:r>
    </w:p>
    <w:p w:rsidR="00D26612" w:rsidRPr="00D26612" w:rsidRDefault="00D26612" w:rsidP="002A1321">
      <w:pPr>
        <w:pStyle w:val="TEXTONORMAL"/>
        <w:numPr>
          <w:ilvl w:val="0"/>
          <w:numId w:val="10"/>
        </w:numPr>
        <w:ind w:left="998" w:hanging="284"/>
        <w:rPr>
          <w:lang w:val="es-MX"/>
        </w:rPr>
      </w:pPr>
      <w:r w:rsidRPr="00D26612">
        <w:rPr>
          <w:lang w:val="es-MX"/>
        </w:rPr>
        <w:t xml:space="preserve">Código Federal de Procedimientos Civiles. </w:t>
      </w:r>
    </w:p>
    <w:p w:rsidR="00D26612" w:rsidRPr="00D26612" w:rsidRDefault="00D26612" w:rsidP="002A1321">
      <w:pPr>
        <w:pStyle w:val="TEXTONORMAL"/>
        <w:numPr>
          <w:ilvl w:val="0"/>
          <w:numId w:val="10"/>
        </w:numPr>
        <w:ind w:left="998" w:hanging="284"/>
        <w:rPr>
          <w:lang w:val="es-MX"/>
        </w:rPr>
      </w:pPr>
      <w:r w:rsidRPr="00D26612">
        <w:rPr>
          <w:lang w:val="es-MX"/>
        </w:rPr>
        <w:t xml:space="preserve">Código Fiscal de la Federación.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de Adquisiciones, Arrendamientos y Servicios del Sector Público.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de Obras Públicas y Servicios Relacionados con las mismas.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del Impuesto al Valor Agregado.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del Impuesto Sobre la Renta.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del Seguro Social en Materia de Afiliación, Clasificación de Empresas, Recaudación y Fiscalización.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del Seguro Social, en materia de administración y enajenación de bienes adjudicados con motivo de la aplicación del procedimiento administrativo de ejecución.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de Acceso de las Mujeres a una Vida Libre de Violencia.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Federal de las Entidades Paraestatales.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Federal de Presupuesto y Responsabilidad Hacendaria. </w:t>
      </w:r>
    </w:p>
    <w:p w:rsidR="00D26612" w:rsidRPr="00D26612" w:rsidRDefault="00D26612" w:rsidP="002A1321">
      <w:pPr>
        <w:pStyle w:val="TEXTONORMAL"/>
        <w:numPr>
          <w:ilvl w:val="0"/>
          <w:numId w:val="10"/>
        </w:numPr>
        <w:ind w:left="998" w:hanging="284"/>
        <w:rPr>
          <w:lang w:val="es-MX"/>
        </w:rPr>
      </w:pPr>
      <w:r w:rsidRPr="00D26612">
        <w:rPr>
          <w:lang w:val="es-MX"/>
        </w:rPr>
        <w:t>Reglamento de la Ley Federal de Transparencia y Acceso a</w:t>
      </w:r>
      <w:r w:rsidR="005874D7">
        <w:rPr>
          <w:lang w:val="es-MX"/>
        </w:rPr>
        <w:t xml:space="preserve"> l</w:t>
      </w:r>
      <w:r w:rsidRPr="00D26612">
        <w:rPr>
          <w:lang w:val="es-MX"/>
        </w:rPr>
        <w:t xml:space="preserve">a Información Pública Gubernamental.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para la Inclusión de las Personas con Discapacidad.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de Salud en Materia de Prestación de Servicios de Atención Médica.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Federal de Archivos.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de Salud en Materia de Protección Social en Salud.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Prestaciones Médicas del Instituto Mexicano del Seguro Social.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de Salud en Materia de Trasplantes.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del Código Fiscal de la Federación.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de Prestación de Servicios para la Atención, Cuidado y Desarrollo Integral Infantil.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del Seguro Social Obligatorio para los Trabajadores de la Construcción por Obra o Tiempo Determinado.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Interior del Instituto Mexicano del Seguro Social.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de Salud en Materia de Control Sanitario de la Disposición de Órganos, Tejidos y Cadáveres de Seres Humanos.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de Tesorería de la Federación. </w:t>
      </w:r>
    </w:p>
    <w:p w:rsidR="00D26612" w:rsidRPr="00D26612" w:rsidRDefault="00D26612" w:rsidP="002A1321">
      <w:pPr>
        <w:pStyle w:val="TEXTONORMAL"/>
        <w:numPr>
          <w:ilvl w:val="0"/>
          <w:numId w:val="10"/>
        </w:numPr>
        <w:ind w:left="998" w:hanging="284"/>
        <w:rPr>
          <w:lang w:val="es-MX"/>
        </w:rPr>
      </w:pPr>
      <w:r w:rsidRPr="00D26612">
        <w:rPr>
          <w:lang w:val="es-MX"/>
        </w:rPr>
        <w:lastRenderedPageBreak/>
        <w:t xml:space="preserve">Reglamento de la Ley Federal Sobre Metrología y Normalización. </w:t>
      </w:r>
    </w:p>
    <w:p w:rsidR="00D26612" w:rsidRPr="00D26612" w:rsidRDefault="00D26612" w:rsidP="002A1321">
      <w:pPr>
        <w:pStyle w:val="TEXTONORMAL"/>
        <w:numPr>
          <w:ilvl w:val="0"/>
          <w:numId w:val="10"/>
        </w:numPr>
        <w:ind w:left="998" w:hanging="284"/>
        <w:rPr>
          <w:lang w:val="es-MX"/>
        </w:rPr>
      </w:pPr>
      <w:r w:rsidRPr="00D26612">
        <w:rPr>
          <w:lang w:val="es-MX"/>
        </w:rPr>
        <w:t xml:space="preserve">Reglamento de la Ley General de Víctimas. </w:t>
      </w:r>
    </w:p>
    <w:p w:rsidR="00A60F9F" w:rsidRPr="00433AFD" w:rsidRDefault="00D26612" w:rsidP="00433AFD">
      <w:pPr>
        <w:pStyle w:val="TEXTONORMAL"/>
        <w:numPr>
          <w:ilvl w:val="0"/>
          <w:numId w:val="10"/>
        </w:numPr>
        <w:ind w:left="998" w:hanging="284"/>
        <w:rPr>
          <w:lang w:val="es-MX"/>
        </w:rPr>
      </w:pPr>
      <w:r w:rsidRPr="00D26612">
        <w:rPr>
          <w:lang w:val="es-MX"/>
        </w:rPr>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w:t>
      </w:r>
    </w:p>
    <w:p w:rsidR="00485B5B" w:rsidRDefault="00485B5B" w:rsidP="00485B5B">
      <w:pPr>
        <w:pStyle w:val="TEXTONORMAL"/>
      </w:pPr>
      <w:r>
        <w:t>Así como de:</w:t>
      </w:r>
    </w:p>
    <w:p w:rsidR="00485B5B" w:rsidRPr="00485B5B" w:rsidRDefault="00485B5B" w:rsidP="002A1321">
      <w:pPr>
        <w:pStyle w:val="TEXTONORMAL"/>
        <w:numPr>
          <w:ilvl w:val="0"/>
          <w:numId w:val="10"/>
        </w:numPr>
        <w:ind w:left="998" w:hanging="284"/>
        <w:rPr>
          <w:lang w:val="es-MX"/>
        </w:rPr>
      </w:pPr>
      <w:r w:rsidRPr="00485B5B">
        <w:rPr>
          <w:lang w:val="es-MX"/>
        </w:rPr>
        <w:t>Acuerdos del H. Consejo Técnico</w:t>
      </w:r>
    </w:p>
    <w:p w:rsidR="00485B5B" w:rsidRPr="00485B5B" w:rsidRDefault="00485B5B" w:rsidP="002A1321">
      <w:pPr>
        <w:pStyle w:val="TEXTONORMAL"/>
        <w:numPr>
          <w:ilvl w:val="0"/>
          <w:numId w:val="10"/>
        </w:numPr>
        <w:ind w:left="998" w:hanging="284"/>
        <w:rPr>
          <w:lang w:val="es-MX"/>
        </w:rPr>
      </w:pPr>
      <w:r w:rsidRPr="00485B5B">
        <w:rPr>
          <w:lang w:val="es-MX"/>
        </w:rPr>
        <w:t>Decretos del Gobierno Federal</w:t>
      </w:r>
    </w:p>
    <w:p w:rsidR="00485B5B" w:rsidRPr="00485B5B" w:rsidRDefault="00485B5B" w:rsidP="002A1321">
      <w:pPr>
        <w:pStyle w:val="TEXTONORMAL"/>
        <w:numPr>
          <w:ilvl w:val="0"/>
          <w:numId w:val="10"/>
        </w:numPr>
        <w:ind w:left="998" w:hanging="284"/>
        <w:rPr>
          <w:lang w:val="es-MX"/>
        </w:rPr>
      </w:pPr>
      <w:r w:rsidRPr="00485B5B">
        <w:rPr>
          <w:lang w:val="es-MX"/>
        </w:rPr>
        <w:t>Marco conceptual de Contabilidad Gubernamental</w:t>
      </w:r>
    </w:p>
    <w:p w:rsidR="00485B5B" w:rsidRPr="00485B5B" w:rsidRDefault="00485B5B" w:rsidP="002A1321">
      <w:pPr>
        <w:pStyle w:val="TEXTONORMAL"/>
        <w:numPr>
          <w:ilvl w:val="0"/>
          <w:numId w:val="10"/>
        </w:numPr>
        <w:ind w:left="998" w:hanging="284"/>
        <w:rPr>
          <w:lang w:val="es-MX"/>
        </w:rPr>
      </w:pPr>
      <w:r w:rsidRPr="00485B5B">
        <w:rPr>
          <w:lang w:val="es-MX"/>
        </w:rPr>
        <w:t>Manual de Contabilidad Gubernamental para el Sector Paraestatal Federal</w:t>
      </w:r>
    </w:p>
    <w:p w:rsidR="00485B5B" w:rsidRPr="00485B5B" w:rsidRDefault="00485B5B" w:rsidP="002A1321">
      <w:pPr>
        <w:pStyle w:val="TEXTONORMAL"/>
        <w:numPr>
          <w:ilvl w:val="0"/>
          <w:numId w:val="10"/>
        </w:numPr>
        <w:ind w:left="998" w:hanging="284"/>
        <w:rPr>
          <w:lang w:val="es-MX"/>
        </w:rPr>
      </w:pPr>
      <w:r w:rsidRPr="00485B5B">
        <w:rPr>
          <w:lang w:val="es-MX"/>
        </w:rPr>
        <w:t>Normas de Información Financiera Gubernamental General para el Sector Paraestatal (NIFGG SP)</w:t>
      </w:r>
    </w:p>
    <w:p w:rsidR="00352BB3" w:rsidRPr="001321A1" w:rsidRDefault="00485B5B" w:rsidP="002A1321">
      <w:pPr>
        <w:pStyle w:val="TEXTONORMAL"/>
        <w:numPr>
          <w:ilvl w:val="0"/>
          <w:numId w:val="10"/>
        </w:numPr>
        <w:ind w:left="998" w:hanging="284"/>
        <w:rPr>
          <w:lang w:val="es-MX"/>
        </w:rPr>
      </w:pPr>
      <w:r w:rsidRPr="00485B5B">
        <w:rPr>
          <w:lang w:val="es-MX"/>
        </w:rPr>
        <w:t>Normas de Información Financiera del Consejo Mexicano de Normas de Información Financiera, A. C.</w:t>
      </w:r>
    </w:p>
    <w:p w:rsidR="00352BB3" w:rsidRDefault="00352BB3" w:rsidP="00A75734">
      <w:pPr>
        <w:pStyle w:val="TEXTONORMAL"/>
        <w:ind w:left="1305"/>
        <w:rPr>
          <w:lang w:val="es-MX"/>
        </w:rPr>
      </w:pPr>
    </w:p>
    <w:p w:rsidR="00A75734" w:rsidRDefault="00A75734" w:rsidP="00A75734">
      <w:pPr>
        <w:pStyle w:val="TEXTONORMAL"/>
      </w:pPr>
      <w:r w:rsidRPr="00A75734">
        <w:t>Se resaltan los siguientes puntos mencionados en la LSS:</w:t>
      </w:r>
    </w:p>
    <w:p w:rsidR="007E274B" w:rsidRPr="007E274B" w:rsidRDefault="007E274B" w:rsidP="002A1321">
      <w:pPr>
        <w:pStyle w:val="VIETAFLECHA"/>
        <w:numPr>
          <w:ilvl w:val="0"/>
          <w:numId w:val="15"/>
        </w:numPr>
        <w:ind w:left="360"/>
      </w:pPr>
      <w:r w:rsidRPr="007E274B">
        <w:t>Ramos de seguro</w:t>
      </w:r>
    </w:p>
    <w:p w:rsidR="007E274B" w:rsidRPr="007E274B" w:rsidRDefault="007E274B" w:rsidP="007E274B">
      <w:pPr>
        <w:pStyle w:val="TEXTONORMAL"/>
        <w:rPr>
          <w:lang w:val="es-MX"/>
        </w:rPr>
      </w:pPr>
      <w:r w:rsidRPr="007E274B">
        <w:rPr>
          <w:lang w:val="es-MX"/>
        </w:rPr>
        <w:t xml:space="preserve">El Seguro Social comprende: </w:t>
      </w:r>
    </w:p>
    <w:p w:rsidR="007E274B" w:rsidRPr="007E274B" w:rsidRDefault="007E274B" w:rsidP="003D4841">
      <w:pPr>
        <w:pStyle w:val="TEXTONORMAL"/>
        <w:numPr>
          <w:ilvl w:val="0"/>
          <w:numId w:val="8"/>
        </w:numPr>
        <w:ind w:left="714" w:hanging="357"/>
        <w:rPr>
          <w:lang w:val="es-MX"/>
        </w:rPr>
      </w:pPr>
      <w:r w:rsidRPr="007E274B">
        <w:rPr>
          <w:lang w:val="es-MX"/>
        </w:rPr>
        <w:t xml:space="preserve">El régimen obligatorio, y </w:t>
      </w:r>
    </w:p>
    <w:p w:rsidR="007E274B" w:rsidRDefault="007E274B" w:rsidP="003D4841">
      <w:pPr>
        <w:pStyle w:val="TEXTONORMAL"/>
        <w:numPr>
          <w:ilvl w:val="0"/>
          <w:numId w:val="8"/>
        </w:numPr>
        <w:ind w:left="714" w:hanging="357"/>
        <w:rPr>
          <w:lang w:val="es-MX"/>
        </w:rPr>
      </w:pPr>
      <w:r w:rsidRPr="007E274B">
        <w:rPr>
          <w:lang w:val="es-MX"/>
        </w:rPr>
        <w:t>El régimen voluntario.</w:t>
      </w:r>
    </w:p>
    <w:p w:rsidR="0053519F" w:rsidRPr="007E274B" w:rsidRDefault="0053519F" w:rsidP="00B0320D">
      <w:pPr>
        <w:pStyle w:val="TEXTONORMAL"/>
        <w:ind w:left="714"/>
        <w:rPr>
          <w:lang w:val="es-MX"/>
        </w:rPr>
      </w:pPr>
    </w:p>
    <w:p w:rsidR="007E274B" w:rsidRPr="007E274B" w:rsidRDefault="007E274B" w:rsidP="007E274B">
      <w:pPr>
        <w:pStyle w:val="TEXTONORMAL"/>
        <w:rPr>
          <w:lang w:val="es-MX"/>
        </w:rPr>
      </w:pPr>
      <w:r w:rsidRPr="007E274B">
        <w:rPr>
          <w:lang w:val="es-MX"/>
        </w:rPr>
        <w:t xml:space="preserve">El régimen obligatorio comprende los seguros de: </w:t>
      </w:r>
    </w:p>
    <w:p w:rsidR="007E274B" w:rsidRPr="007E274B" w:rsidRDefault="007E274B" w:rsidP="002A1321">
      <w:pPr>
        <w:pStyle w:val="TEXTONORMAL"/>
        <w:numPr>
          <w:ilvl w:val="0"/>
          <w:numId w:val="21"/>
        </w:numPr>
        <w:ind w:left="1074"/>
        <w:rPr>
          <w:lang w:val="es-MX"/>
        </w:rPr>
      </w:pPr>
      <w:r w:rsidRPr="007E274B">
        <w:rPr>
          <w:lang w:val="es-MX"/>
        </w:rPr>
        <w:t xml:space="preserve">Riesgos de trabajo; </w:t>
      </w:r>
    </w:p>
    <w:p w:rsidR="007E274B" w:rsidRPr="007E274B" w:rsidRDefault="007E274B" w:rsidP="002A1321">
      <w:pPr>
        <w:pStyle w:val="TEXTONORMAL"/>
        <w:numPr>
          <w:ilvl w:val="0"/>
          <w:numId w:val="21"/>
        </w:numPr>
        <w:ind w:left="1074"/>
        <w:rPr>
          <w:lang w:val="es-MX"/>
        </w:rPr>
      </w:pPr>
      <w:r w:rsidRPr="007E274B">
        <w:rPr>
          <w:lang w:val="es-MX"/>
        </w:rPr>
        <w:t xml:space="preserve">Enfermedad y maternidad; </w:t>
      </w:r>
    </w:p>
    <w:p w:rsidR="007E274B" w:rsidRPr="007E274B" w:rsidRDefault="007E274B" w:rsidP="002A1321">
      <w:pPr>
        <w:pStyle w:val="TEXTONORMAL"/>
        <w:numPr>
          <w:ilvl w:val="0"/>
          <w:numId w:val="21"/>
        </w:numPr>
        <w:ind w:left="1074"/>
        <w:rPr>
          <w:lang w:val="es-MX"/>
        </w:rPr>
      </w:pPr>
      <w:r w:rsidRPr="007E274B">
        <w:rPr>
          <w:lang w:val="es-MX"/>
        </w:rPr>
        <w:t xml:space="preserve">Invalidez y vida; </w:t>
      </w:r>
    </w:p>
    <w:p w:rsidR="007E274B" w:rsidRPr="007E274B" w:rsidRDefault="007E274B" w:rsidP="002A1321">
      <w:pPr>
        <w:pStyle w:val="TEXTONORMAL"/>
        <w:numPr>
          <w:ilvl w:val="0"/>
          <w:numId w:val="21"/>
        </w:numPr>
        <w:ind w:left="1074"/>
        <w:rPr>
          <w:lang w:val="es-MX"/>
        </w:rPr>
      </w:pPr>
      <w:r w:rsidRPr="007E274B">
        <w:rPr>
          <w:lang w:val="es-MX"/>
        </w:rPr>
        <w:t xml:space="preserve">Retiro, cesantía en edad avanzada y vejez, y </w:t>
      </w:r>
    </w:p>
    <w:p w:rsidR="007E274B" w:rsidRPr="00E53084" w:rsidRDefault="007E274B" w:rsidP="002A1321">
      <w:pPr>
        <w:pStyle w:val="TEXTONORMAL"/>
        <w:numPr>
          <w:ilvl w:val="0"/>
          <w:numId w:val="21"/>
        </w:numPr>
        <w:ind w:left="1074"/>
        <w:rPr>
          <w:lang w:val="es-MX"/>
        </w:rPr>
      </w:pPr>
      <w:r w:rsidRPr="007E274B">
        <w:rPr>
          <w:lang w:val="es-MX"/>
        </w:rPr>
        <w:t>Guarderías y prestaciones sociales.</w:t>
      </w:r>
    </w:p>
    <w:p w:rsidR="00AA0E68" w:rsidRDefault="007E274B" w:rsidP="007E274B">
      <w:pPr>
        <w:pStyle w:val="TEXTONORMAL"/>
        <w:rPr>
          <w:lang w:val="es-MX"/>
        </w:rPr>
      </w:pPr>
      <w:r w:rsidRPr="007E274B">
        <w:rPr>
          <w:lang w:val="es-MX"/>
        </w:rPr>
        <w:t>La incorporación</w:t>
      </w:r>
      <w:r w:rsidR="00401062">
        <w:rPr>
          <w:lang w:val="es-MX"/>
        </w:rPr>
        <w:t xml:space="preserve"> voluntaria en el régimen obligatorio</w:t>
      </w:r>
      <w:r w:rsidRPr="007E274B">
        <w:rPr>
          <w:lang w:val="es-MX"/>
        </w:rPr>
        <w:t xml:space="preserve"> se realizará por convenio y considera las prestaciones en especie y en dinero de los ramos de seguro, establecidos en el esquema de aseguramiento previsto para los sujetos señalados en el artículo 13 de la LSS.</w:t>
      </w:r>
      <w:r w:rsidR="006078DB">
        <w:rPr>
          <w:lang w:val="es-MX"/>
        </w:rPr>
        <w:t xml:space="preserve"> </w:t>
      </w:r>
    </w:p>
    <w:p w:rsidR="006078DB" w:rsidRDefault="006078DB" w:rsidP="007E274B">
      <w:pPr>
        <w:pStyle w:val="TEXTONORMAL"/>
        <w:rPr>
          <w:lang w:val="es-MX"/>
        </w:rPr>
      </w:pPr>
      <w:r w:rsidRPr="00877D5C">
        <w:rPr>
          <w:lang w:val="es-MX"/>
        </w:rPr>
        <w:lastRenderedPageBreak/>
        <w:t>El régimen voluntario</w:t>
      </w:r>
      <w:r>
        <w:rPr>
          <w:lang w:val="es-MX"/>
        </w:rPr>
        <w:t>, previsto en el Titulo Tercero de la LSS, comprende los seguros de:</w:t>
      </w:r>
    </w:p>
    <w:p w:rsidR="007E274B" w:rsidRDefault="006078DB" w:rsidP="002A1321">
      <w:pPr>
        <w:pStyle w:val="TEXTONORMAL"/>
        <w:numPr>
          <w:ilvl w:val="0"/>
          <w:numId w:val="21"/>
        </w:numPr>
        <w:ind w:left="1074"/>
        <w:rPr>
          <w:lang w:val="es-MX"/>
        </w:rPr>
      </w:pPr>
      <w:r>
        <w:rPr>
          <w:lang w:val="es-MX"/>
        </w:rPr>
        <w:t>Salud para la Familia;</w:t>
      </w:r>
    </w:p>
    <w:p w:rsidR="006078DB" w:rsidRDefault="006078DB" w:rsidP="002A1321">
      <w:pPr>
        <w:pStyle w:val="TEXTONORMAL"/>
        <w:numPr>
          <w:ilvl w:val="0"/>
          <w:numId w:val="21"/>
        </w:numPr>
        <w:ind w:left="1074"/>
        <w:rPr>
          <w:lang w:val="es-MX"/>
        </w:rPr>
      </w:pPr>
      <w:r>
        <w:rPr>
          <w:lang w:val="es-MX"/>
        </w:rPr>
        <w:t>Adicionales, y</w:t>
      </w:r>
    </w:p>
    <w:p w:rsidR="00401062" w:rsidRDefault="006078DB" w:rsidP="002A1321">
      <w:pPr>
        <w:pStyle w:val="TEXTONORMAL"/>
        <w:numPr>
          <w:ilvl w:val="0"/>
          <w:numId w:val="21"/>
        </w:numPr>
        <w:ind w:left="1074"/>
        <w:rPr>
          <w:lang w:val="es-MX"/>
        </w:rPr>
      </w:pPr>
      <w:r>
        <w:rPr>
          <w:lang w:val="es-MX"/>
        </w:rPr>
        <w:t>Otros.</w:t>
      </w:r>
    </w:p>
    <w:p w:rsidR="00433AFD" w:rsidRPr="00BF7941" w:rsidRDefault="00433AFD" w:rsidP="00433AFD">
      <w:pPr>
        <w:pStyle w:val="TEXTONORMAL"/>
        <w:ind w:left="1074"/>
        <w:rPr>
          <w:lang w:val="es-MX"/>
        </w:rPr>
      </w:pPr>
    </w:p>
    <w:p w:rsidR="00A60F9F" w:rsidRPr="00A60F9F" w:rsidRDefault="00AC1395" w:rsidP="00A60F9F">
      <w:pPr>
        <w:pStyle w:val="VIETAFLECHA"/>
        <w:ind w:left="357" w:hanging="357"/>
      </w:pPr>
      <w:r>
        <w:t>Régimen obligatorio</w:t>
      </w:r>
    </w:p>
    <w:p w:rsidR="00AC1395" w:rsidRPr="00AC1395" w:rsidRDefault="00AC1395" w:rsidP="003D4841">
      <w:pPr>
        <w:pStyle w:val="TEXTONORMAL"/>
        <w:numPr>
          <w:ilvl w:val="0"/>
          <w:numId w:val="8"/>
        </w:numPr>
        <w:ind w:left="714" w:hanging="357"/>
        <w:rPr>
          <w:lang w:val="es-MX"/>
        </w:rPr>
      </w:pPr>
      <w:r w:rsidRPr="00AC1395">
        <w:rPr>
          <w:lang w:val="es-MX"/>
        </w:rPr>
        <w:t>Seguro de riesgos de trabajo</w:t>
      </w:r>
    </w:p>
    <w:p w:rsidR="00AC1395" w:rsidRDefault="00AC1395" w:rsidP="00AC1395">
      <w:pPr>
        <w:pStyle w:val="TEXTONORMAL"/>
      </w:pPr>
      <w:r>
        <w:t>Las cuotas por el seguro de riesgos de trabajo,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w:t>
      </w:r>
      <w:r w:rsidR="00FE2FC5">
        <w:t>lización, aparatos de prótesis,</w:t>
      </w:r>
      <w:r>
        <w:t xml:space="preserve">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rsidR="00A60F9F" w:rsidRDefault="00AC1395" w:rsidP="00AC1395">
      <w:pPr>
        <w:pStyle w:val="TEXTONORMAL"/>
      </w:pPr>
      <w:r>
        <w:t>La prima de este seguro, revisable anualmente, se determina multiplicando la siniestralidad de la empra por un factor de prima y al producto se le sumará el 0.0</w:t>
      </w:r>
      <w:r w:rsidR="0024457C">
        <w:t>05. El resultado será la prima por</w:t>
      </w:r>
      <w:r>
        <w:t xml:space="preserve"> aplicar sobre los salarios de cotización, con límites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rsidR="00AC1395" w:rsidRPr="00AC1395" w:rsidRDefault="00AC1395" w:rsidP="003D4841">
      <w:pPr>
        <w:pStyle w:val="TEXTONORMAL"/>
        <w:numPr>
          <w:ilvl w:val="0"/>
          <w:numId w:val="8"/>
        </w:numPr>
        <w:ind w:left="714" w:hanging="357"/>
        <w:rPr>
          <w:lang w:val="es-MX"/>
        </w:rPr>
      </w:pPr>
      <w:r w:rsidRPr="00AC1395">
        <w:rPr>
          <w:lang w:val="es-MX"/>
        </w:rPr>
        <w:t>Seguro de enfermedad y maternidad</w:t>
      </w:r>
    </w:p>
    <w:p w:rsidR="00AC1395" w:rsidRDefault="00AC1395" w:rsidP="00AC1395">
      <w:pPr>
        <w:pStyle w:val="TEXTONORMAL"/>
      </w:pPr>
      <w:r>
        <w:t>Los patrones, los trabajadores y el Estado aportan al Instituto los recursos que se requieren para la operación de este seguro, que amparan al trabajador asegurado, al pensionado y a sus beneficiarios, estos gozan de la asistencia médico quirúrgica, farmacéutica y hospitalaria y de la asistencia obstétrica y ayuda de lactancia en los casos de maternidad. Los subsidios en efectivo se pagan a los asegurados bajo ciertas condiciones.</w:t>
      </w:r>
    </w:p>
    <w:p w:rsidR="00DD67B0" w:rsidRDefault="00AC1395" w:rsidP="00AC1395">
      <w:pPr>
        <w:pStyle w:val="TEXTONORMAL"/>
      </w:pPr>
      <w:r>
        <w:t>El financiamiento de este ramo para las prestaciones en dinero y en especie</w:t>
      </w:r>
      <w:r w:rsidR="00456912">
        <w:t>, así como</w:t>
      </w:r>
      <w:r>
        <w:t xml:space="preserve"> los gastos administrativos, provienen de porcentajes diferenciales sobre los salarios base de cotización a cargo tanto de trabajadores, patrones y el Estado, pagaderos mensualmente.</w:t>
      </w:r>
    </w:p>
    <w:p w:rsidR="00AC1395" w:rsidRPr="00AC1395" w:rsidRDefault="00AC1395" w:rsidP="003D4841">
      <w:pPr>
        <w:pStyle w:val="TEXTONORMAL"/>
        <w:numPr>
          <w:ilvl w:val="0"/>
          <w:numId w:val="8"/>
        </w:numPr>
        <w:ind w:left="714" w:hanging="357"/>
        <w:rPr>
          <w:lang w:val="es-MX"/>
        </w:rPr>
      </w:pPr>
      <w:r w:rsidRPr="00AC1395">
        <w:rPr>
          <w:lang w:val="es-MX"/>
        </w:rPr>
        <w:t>Seguro de invalidez y vida</w:t>
      </w:r>
    </w:p>
    <w:p w:rsidR="00AC1395" w:rsidRDefault="00AC1395" w:rsidP="00AC1395">
      <w:pPr>
        <w:pStyle w:val="TEXTONORMAL"/>
      </w:pPr>
      <w:r>
        <w:t>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w:t>
      </w:r>
      <w:r w:rsidR="00795FE5">
        <w:t>n las siguientes prestaciones: p</w:t>
      </w:r>
      <w:r>
        <w:t>ensión de viudez,</w:t>
      </w:r>
      <w:r w:rsidR="00C47836">
        <w:t xml:space="preserve"> de orfandad y </w:t>
      </w:r>
      <w:r w:rsidR="00806BD2">
        <w:t>de ascendencia</w:t>
      </w:r>
      <w:r>
        <w:t xml:space="preserve">, así como; </w:t>
      </w:r>
      <w:r w:rsidR="00C47836">
        <w:t xml:space="preserve">asistencia </w:t>
      </w:r>
      <w:r>
        <w:t>médica</w:t>
      </w:r>
      <w:r w:rsidR="00C47836">
        <w:t xml:space="preserve"> y ayuda asistencial</w:t>
      </w:r>
      <w:r>
        <w:t>. Para enfrentar las pensiones, se contrata con una institución de seguros según correspondan, los seguros de renta vitalicia y de sobrevivencia con la aportación suficiente por parte del Instituto menos los recursos acumulados en la cuenta individual del asegurado.</w:t>
      </w:r>
    </w:p>
    <w:p w:rsidR="00433AFD" w:rsidRDefault="00AC1395" w:rsidP="00AC1395">
      <w:pPr>
        <w:pStyle w:val="TEXTONORMAL"/>
      </w:pPr>
      <w:r>
        <w:lastRenderedPageBreak/>
        <w:t xml:space="preserve">Para financiar este ramo tanto de prestaciones, como de gastos administrativos y constitución de reservas técnicas, los patrones aportan el </w:t>
      </w:r>
      <w:r w:rsidR="00A11539">
        <w:t>1.75%, los trabajadores el 0.63</w:t>
      </w:r>
      <w:r>
        <w:t>% y el</w:t>
      </w:r>
      <w:r w:rsidR="00A11539">
        <w:t xml:space="preserve"> Estado un 0.13</w:t>
      </w:r>
      <w:r>
        <w:t>% del salario base de cotización.  El patrón está obligado a enterar al Instituto los capitales constitutivos respectivos.</w:t>
      </w:r>
      <w:r w:rsidR="00787B4D">
        <w:tab/>
      </w:r>
    </w:p>
    <w:p w:rsidR="00AC1395" w:rsidRPr="00AC1395" w:rsidRDefault="00AC1395" w:rsidP="003D4841">
      <w:pPr>
        <w:pStyle w:val="TEXTONORMAL"/>
        <w:numPr>
          <w:ilvl w:val="0"/>
          <w:numId w:val="8"/>
        </w:numPr>
        <w:ind w:left="714" w:hanging="357"/>
        <w:rPr>
          <w:lang w:val="es-MX"/>
        </w:rPr>
      </w:pPr>
      <w:r w:rsidRPr="00AC1395">
        <w:rPr>
          <w:lang w:val="es-MX"/>
        </w:rPr>
        <w:t>Seguro de retiro, cesantía en edad avanzada y vejez</w:t>
      </w:r>
    </w:p>
    <w:p w:rsidR="00AC1395" w:rsidRDefault="00AC1395" w:rsidP="00AC1395">
      <w:pPr>
        <w:pStyle w:val="TEXTONORMAL"/>
      </w:pPr>
      <w:r>
        <w:t>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(7.143% de las cuotas patronales en los ramos de cesantía en edad avanzada</w:t>
      </w:r>
      <w:r w:rsidR="009641C1">
        <w:t xml:space="preserve"> y vejez y una cuota social de 3.87077 pesos a </w:t>
      </w:r>
      <w:r>
        <w:t>3.22564 pesos, actualizada trimestralmente para los trabajadores que ganen hasta quince veces el salario mínimo general vigente en el Distr</w:t>
      </w:r>
      <w:r w:rsidR="00435DC0">
        <w:t>ito Federal</w:t>
      </w:r>
      <w:r w:rsidR="007E72DF">
        <w:t xml:space="preserve"> </w:t>
      </w:r>
      <w:r w:rsidR="007E72DF" w:rsidRPr="00AD58AB">
        <w:rPr>
          <w:sz w:val="14"/>
          <w:szCs w:val="14"/>
        </w:rPr>
        <w:t>3/</w:t>
      </w:r>
      <w:r w:rsidR="00435DC0">
        <w:t>), de los patrones (5</w:t>
      </w:r>
      <w:r>
        <w:t>.15% sobre salar</w:t>
      </w:r>
      <w:r w:rsidR="00734740">
        <w:t>io base) y del trabajador (1.3</w:t>
      </w:r>
      <w:r>
        <w:t>% sobre salario base), en el ramo de retiro, a los patrones les corresponde cubrir el importe equivalente al 2% del salario base, 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w:t>
      </w:r>
    </w:p>
    <w:p w:rsidR="00433AFD" w:rsidRDefault="00AC1395" w:rsidP="00AC1395">
      <w:pPr>
        <w:pStyle w:val="TEXTONORMAL"/>
      </w:pPr>
      <w:r>
        <w:t xml:space="preserve">Al derogarse la LSS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a los asegurados que opten por el esquema establecido por la LSS que se derogó, estarán a cargo del Gobierno Federal, devolviendo a los asegurados la totalidad de sus fondos </w:t>
      </w:r>
      <w:r w:rsidR="00044F9F">
        <w:t>acumulados en las AFORES</w:t>
      </w:r>
      <w:r>
        <w:t xml:space="preserve"> a excepción de la subcuenta de cesantía en edad avanzada y vejez, que se entrega al Gobierno Federal.</w:t>
      </w:r>
    </w:p>
    <w:p w:rsidR="00433AFD" w:rsidRPr="008B4F19" w:rsidRDefault="00433AFD" w:rsidP="00433AFD">
      <w:pPr>
        <w:pStyle w:val="TEXTONORMAL"/>
        <w:numPr>
          <w:ilvl w:val="0"/>
          <w:numId w:val="8"/>
        </w:numPr>
        <w:ind w:left="714" w:hanging="357"/>
        <w:rPr>
          <w:lang w:val="es-MX"/>
        </w:rPr>
      </w:pPr>
      <w:r w:rsidRPr="008B4F19">
        <w:rPr>
          <w:lang w:val="es-MX"/>
        </w:rPr>
        <w:t>Seguro de guarderías y prestaciones sociales</w:t>
      </w:r>
    </w:p>
    <w:p w:rsidR="00433AFD" w:rsidRDefault="00433AFD" w:rsidP="00433AFD">
      <w:pPr>
        <w:pStyle w:val="TEXTONORMAL"/>
      </w:pPr>
      <w:r>
        <w:t>Los patrones aportan el 1% del salario base de cotización para financiar este seguro y cubre el riesgo de las personas trabajadoras que bajo ciertas circunstancias no pueda proporcionar cuidados de primera infancia durante la jornada de trabajo a sus hijos.</w:t>
      </w:r>
    </w:p>
    <w:p w:rsidR="00AA0E68" w:rsidRDefault="00433AFD" w:rsidP="00AC1395">
      <w:pPr>
        <w:pStyle w:val="TEXTONORMAL"/>
      </w:pPr>
      <w:r>
        <w:t>Este seguro también cubre el costo de servicios y programas de prestaciones sociales que fortalezcan la medicina preventiva, el autocuidado de la salud de los derechohabientes y mejoren su economía e integridad familiar.</w:t>
      </w:r>
    </w:p>
    <w:p w:rsidR="00AA0E68" w:rsidRPr="008E42C4" w:rsidRDefault="00AA0E68" w:rsidP="00AA0E68">
      <w:pPr>
        <w:pStyle w:val="VIETAFLECHA"/>
        <w:ind w:left="357" w:hanging="357"/>
      </w:pPr>
      <w:r>
        <w:t>Régimen voluntario</w:t>
      </w:r>
    </w:p>
    <w:p w:rsidR="00AA0E68" w:rsidRPr="009641C1" w:rsidRDefault="00AA0E68" w:rsidP="00AA0E68">
      <w:pPr>
        <w:pStyle w:val="TEXTONORMAL"/>
        <w:numPr>
          <w:ilvl w:val="0"/>
          <w:numId w:val="8"/>
        </w:numPr>
        <w:ind w:left="714" w:hanging="357"/>
        <w:rPr>
          <w:lang w:val="es-MX"/>
        </w:rPr>
      </w:pPr>
      <w:r w:rsidRPr="008E7A27">
        <w:rPr>
          <w:lang w:val="es-MX"/>
        </w:rPr>
        <w:t>Seguro de salud para la familia</w:t>
      </w:r>
    </w:p>
    <w:p w:rsidR="00AA0E68" w:rsidRDefault="00AA0E68" w:rsidP="00AA0E68">
      <w:pPr>
        <w:pStyle w:val="TEXTONORMAL"/>
      </w:pPr>
      <w:r w:rsidRPr="00833D19">
        <w:t>Todas las familias en México</w:t>
      </w:r>
      <w:r>
        <w:t xml:space="preserve"> pueden, voluntariamente, integrarse a este seguro por convenio, cubre las prestaciones en especie del seguro de enfermedades y maternidad, cotizando cada uno de los integrantes familiares de acuerdo a una tabla preestablecida por edades, los asegurados pagan este seguro anualmente. El Estado contribuye mensualmente por familia con un 13.9% de un salario mínimo general diario vigente en el Distrito Federal </w:t>
      </w:r>
      <w:r w:rsidRPr="00AD58AB">
        <w:rPr>
          <w:sz w:val="14"/>
          <w:szCs w:val="14"/>
        </w:rPr>
        <w:t>3/</w:t>
      </w:r>
      <w:r>
        <w:t>, actualizada trimestralmente de acuerdo con la variación del Índice Nacional de Precios al Consumidor.</w:t>
      </w:r>
    </w:p>
    <w:p w:rsidR="0053596F" w:rsidRDefault="002D0577" w:rsidP="00433AFD">
      <w:pPr>
        <w:pStyle w:val="TEXTONORMAL"/>
        <w:spacing w:after="0" w:line="240" w:lineRule="auto"/>
        <w:rPr>
          <w:sz w:val="16"/>
          <w:szCs w:val="16"/>
        </w:rPr>
      </w:pPr>
      <w:r w:rsidRPr="003B195F">
        <w:rPr>
          <w:sz w:val="16"/>
          <w:szCs w:val="16"/>
        </w:rPr>
        <w:t>3/</w:t>
      </w:r>
      <w:r w:rsidR="0053596F" w:rsidRPr="003B195F">
        <w:rPr>
          <w:sz w:val="16"/>
          <w:szCs w:val="16"/>
        </w:rPr>
        <w:t xml:space="preserve"> </w:t>
      </w:r>
      <w:r w:rsidRPr="003B195F">
        <w:rPr>
          <w:sz w:val="16"/>
          <w:szCs w:val="16"/>
        </w:rPr>
        <w:t>Cuotas establecidas en la Ley del Seguro Social,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3B195F" w:rsidRPr="003B195F" w:rsidRDefault="003B195F" w:rsidP="00433AFD">
      <w:pPr>
        <w:pStyle w:val="TEXTONORMAL"/>
        <w:spacing w:after="0" w:line="240" w:lineRule="auto"/>
        <w:rPr>
          <w:sz w:val="16"/>
          <w:szCs w:val="16"/>
        </w:rPr>
      </w:pPr>
    </w:p>
    <w:p w:rsidR="008E42C4" w:rsidRDefault="008E42C4" w:rsidP="008E42C4">
      <w:pPr>
        <w:pStyle w:val="VIETAFLECHA"/>
        <w:ind w:left="357" w:hanging="357"/>
      </w:pPr>
      <w:r>
        <w:lastRenderedPageBreak/>
        <w:t>Bases de cotización y cuotas</w:t>
      </w:r>
    </w:p>
    <w:p w:rsidR="008E42C4" w:rsidRDefault="008E42C4" w:rsidP="008E42C4">
      <w:pPr>
        <w:pStyle w:val="TEXTONORMAL"/>
      </w:pPr>
      <w:r>
        <w:t>Los asegurados se inscribirán con el salario base de cotización que perciban en el momento de afiliación, el límite superior del salario diario base de cotización, es de veinticinco veces el salario mínimo general del Distrito Federal</w:t>
      </w:r>
      <w:r w:rsidR="0067795C">
        <w:t xml:space="preserve"> </w:t>
      </w:r>
      <w:r w:rsidR="0067795C" w:rsidRPr="00AD58AB">
        <w:rPr>
          <w:sz w:val="14"/>
          <w:szCs w:val="14"/>
        </w:rPr>
        <w:t>3/</w:t>
      </w:r>
      <w:r>
        <w:t xml:space="preserve"> y el inferior de un salario mínimo de la zona geográfica</w:t>
      </w:r>
      <w:r w:rsidR="007D432A">
        <w:t xml:space="preserve"> respectiva, por los</w:t>
      </w:r>
      <w:r>
        <w:t xml:space="preserve"> trabajador</w:t>
      </w:r>
      <w:r w:rsidR="007D432A">
        <w:t>es</w:t>
      </w:r>
      <w:r>
        <w:t xml:space="preserve">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rsidR="008E42C4" w:rsidRDefault="008E42C4" w:rsidP="008E42C4">
      <w:pPr>
        <w:pStyle w:val="TEXTONORMAL"/>
      </w:pPr>
      <w:r>
        <w:t xml:space="preserve">El patrón está obligado a determinar mensualmente el total de las cuotas obrero patronales y realizar el pago respectivo, a más tardar el día diecisiete del siguiente mes de su causación, en los términos que señala </w:t>
      </w:r>
      <w:r w:rsidR="007D432A">
        <w:t xml:space="preserve">la Ley del Seguro Social y </w:t>
      </w:r>
      <w:r>
        <w:t>el Código Fiscal de la Federación, la determinación se deberá realizar aunque estas no sean cubiertas.</w:t>
      </w:r>
    </w:p>
    <w:p w:rsidR="009641C1" w:rsidRDefault="008E42C4" w:rsidP="008E42C4">
      <w:pPr>
        <w:pStyle w:val="TEXTONORMAL"/>
      </w:pPr>
      <w:r>
        <w:t>Las cuotas del seguro de retiro, cesantía en edad avanzada y vejez se enteran bimestralmente en tanto no se homologuen los períodos de pago de las Leyes del Instituto de Seguridad y Servicios Sociales de los Trabajadores del Estado e Instituto del Fondo Nacional de la</w:t>
      </w:r>
      <w:r w:rsidR="009E7FDE">
        <w:t xml:space="preserve"> Vivienda para los Trabajadores.</w:t>
      </w:r>
    </w:p>
    <w:p w:rsidR="0053596F" w:rsidRDefault="0053596F" w:rsidP="008E42C4">
      <w:pPr>
        <w:pStyle w:val="TEXTONORMAL"/>
      </w:pPr>
    </w:p>
    <w:p w:rsidR="00117D7C" w:rsidRDefault="00117D7C" w:rsidP="008E7A27">
      <w:pPr>
        <w:pStyle w:val="VIETAFLECHA"/>
        <w:ind w:left="357" w:hanging="357"/>
      </w:pPr>
      <w:r>
        <w:t>Constitución de reservas</w:t>
      </w:r>
    </w:p>
    <w:p w:rsidR="00117D7C" w:rsidRDefault="00117D7C" w:rsidP="00117D7C">
      <w:pPr>
        <w:pStyle w:val="TEXTONORMAL"/>
      </w:pPr>
      <w:r>
        <w:t>A partir de 2001, el Instituto está obligado a constituir reservas por Ramo de Seguro</w:t>
      </w:r>
      <w:r w:rsidR="006761FF">
        <w:t>, la provisión</w:t>
      </w:r>
      <w:r>
        <w:t xml:space="preserve"> y el respaldo financiero de estas para garantizar el cumplimiento de sus obligaciones; es decir, los pagos de beneficios y la prestación de los servicios relativos a los seguros, en las siguientes reservas:</w:t>
      </w:r>
    </w:p>
    <w:p w:rsidR="00117D7C" w:rsidRDefault="00E409F2" w:rsidP="00AA0E68">
      <w:pPr>
        <w:pStyle w:val="TEXTONORMAL"/>
        <w:spacing w:after="0"/>
      </w:pPr>
      <w:r>
        <w:t>-</w:t>
      </w:r>
      <w:r w:rsidR="00117D7C">
        <w:t>Operativa</w:t>
      </w:r>
      <w:r w:rsidR="00CA1061">
        <w:t>s</w:t>
      </w:r>
    </w:p>
    <w:p w:rsidR="00117D7C" w:rsidRDefault="00E409F2" w:rsidP="00AA0E68">
      <w:pPr>
        <w:pStyle w:val="TEXTONORMAL"/>
        <w:spacing w:after="0"/>
      </w:pPr>
      <w:r>
        <w:t>-</w:t>
      </w:r>
      <w:r w:rsidR="00117D7C">
        <w:t>De operación para contingencias y financiamiento</w:t>
      </w:r>
    </w:p>
    <w:p w:rsidR="00117D7C" w:rsidRDefault="00E409F2" w:rsidP="00AA0E68">
      <w:pPr>
        <w:pStyle w:val="TEXTONORMAL"/>
        <w:spacing w:after="0"/>
      </w:pPr>
      <w:r>
        <w:t>-</w:t>
      </w:r>
      <w:r w:rsidR="00117D7C">
        <w:t>Financieras y actuariales</w:t>
      </w:r>
    </w:p>
    <w:p w:rsidR="00433AFD" w:rsidRDefault="00E409F2" w:rsidP="00AA0E68">
      <w:pPr>
        <w:pStyle w:val="TEXTONORMAL"/>
        <w:spacing w:after="0"/>
      </w:pPr>
      <w:r>
        <w:t>-</w:t>
      </w:r>
      <w:r w:rsidR="00117D7C">
        <w:t xml:space="preserve">General </w:t>
      </w:r>
      <w:proofErr w:type="gramStart"/>
      <w:r w:rsidR="00117D7C">
        <w:t>financiera</w:t>
      </w:r>
      <w:proofErr w:type="gramEnd"/>
      <w:r w:rsidR="00117D7C">
        <w:t xml:space="preserve"> y actuarial</w:t>
      </w:r>
    </w:p>
    <w:p w:rsidR="00117D7C" w:rsidRDefault="00117D7C" w:rsidP="00117D7C">
      <w:pPr>
        <w:pStyle w:val="TEXTONORMAL"/>
      </w:pPr>
      <w:r>
        <w:t>Estas reservas se registran como una provisión al momento de constituirse, con la obligación de estar fondeadas al término de cada ejercicio.  Los recursos afectos a estas reservas no forman parte del patrimonio del Instituto, como lo establece el artículo 278 de la LSS para garantizar la viabilidad financiera a largo plazo.</w:t>
      </w:r>
    </w:p>
    <w:p w:rsidR="00117D7C" w:rsidRDefault="00117D7C" w:rsidP="00117D7C">
      <w:pPr>
        <w:pStyle w:val="TEXTONORMAL"/>
      </w:pPr>
      <w:r>
        <w:t>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respecto de las reservas operativas y de operación para contingencias y financiamiento. Los montos programados para la constitución y fondeo de las reservas financieras y actuariales, y la reserva general financiera y actuarial, no están sujetos a modificación.</w:t>
      </w:r>
    </w:p>
    <w:p w:rsidR="00AA0E68" w:rsidRPr="00CA72C4" w:rsidRDefault="00AA0E68" w:rsidP="00AA0E68">
      <w:pPr>
        <w:pStyle w:val="TEXTONORMAL"/>
        <w:spacing w:after="0" w:line="240" w:lineRule="auto"/>
        <w:rPr>
          <w:sz w:val="16"/>
          <w:szCs w:val="16"/>
        </w:rPr>
      </w:pPr>
      <w:r w:rsidRPr="00CA72C4">
        <w:rPr>
          <w:sz w:val="16"/>
          <w:szCs w:val="16"/>
        </w:rPr>
        <w:t>3/ Cuotas establecidas en la Ley del Seguro Social,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E1555C" w:rsidRDefault="00117D7C" w:rsidP="00C0402B">
      <w:pPr>
        <w:pStyle w:val="TEXTONORMAL"/>
      </w:pPr>
      <w:r>
        <w:lastRenderedPageBreak/>
        <w:t>Los intereses provenientes de los fondos invertidos en cada reserva deben incrementarse a los valores de los fondos de la reserva que le dieron origen.</w:t>
      </w:r>
    </w:p>
    <w:p w:rsidR="00117D7C" w:rsidRPr="002E0FCF" w:rsidRDefault="00117D7C" w:rsidP="003D4841">
      <w:pPr>
        <w:pStyle w:val="TEXTONORMAL"/>
        <w:numPr>
          <w:ilvl w:val="0"/>
          <w:numId w:val="8"/>
        </w:numPr>
        <w:ind w:left="714" w:hanging="357"/>
        <w:rPr>
          <w:lang w:val="es-MX"/>
        </w:rPr>
      </w:pPr>
      <w:r w:rsidRPr="002E0FCF">
        <w:rPr>
          <w:lang w:val="es-MX"/>
        </w:rPr>
        <w:t>Reserva</w:t>
      </w:r>
      <w:r w:rsidR="003B153C">
        <w:rPr>
          <w:lang w:val="es-MX"/>
        </w:rPr>
        <w:t>s</w:t>
      </w:r>
      <w:r w:rsidRPr="002E0FCF">
        <w:rPr>
          <w:lang w:val="es-MX"/>
        </w:rPr>
        <w:t xml:space="preserve"> operativa</w:t>
      </w:r>
      <w:r w:rsidR="003B153C">
        <w:rPr>
          <w:lang w:val="es-MX"/>
        </w:rPr>
        <w:t>s</w:t>
      </w:r>
    </w:p>
    <w:p w:rsidR="00117D7C" w:rsidRDefault="00117D7C" w:rsidP="00117D7C">
      <w:pPr>
        <w:pStyle w:val="TEXTONORMAL"/>
      </w:pPr>
      <w:r>
        <w:t>Se constituye por la totalidad de los ingresos por cuotas obrero patronales,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w:t>
      </w:r>
      <w:r w:rsidR="00E00CAE">
        <w:t>ral financiera y actuarial. Las</w:t>
      </w:r>
      <w:r>
        <w:t xml:space="preserve"> reserva</w:t>
      </w:r>
      <w:r w:rsidR="00E00CAE">
        <w:t>s</w:t>
      </w:r>
      <w:r>
        <w:t xml:space="preserve"> operativa</w:t>
      </w:r>
      <w:r w:rsidR="00E00CAE">
        <w:t>s,</w:t>
      </w:r>
      <w:r>
        <w:t xml:space="preserve"> se integra por los siguientes ramos de seguro:</w:t>
      </w:r>
    </w:p>
    <w:p w:rsidR="00117D7C" w:rsidRDefault="00E409F2" w:rsidP="00E409F2">
      <w:pPr>
        <w:pStyle w:val="TEXTONORMAL"/>
      </w:pPr>
      <w:r>
        <w:t>-</w:t>
      </w:r>
      <w:r w:rsidR="00117D7C">
        <w:t>Enfermedad y Maternidad</w:t>
      </w:r>
    </w:p>
    <w:p w:rsidR="00117D7C" w:rsidRDefault="00E409F2" w:rsidP="00E409F2">
      <w:pPr>
        <w:pStyle w:val="TEXTONORMAL"/>
      </w:pPr>
      <w:r>
        <w:t>-</w:t>
      </w:r>
      <w:r w:rsidR="00117D7C">
        <w:t>Gastos Médicos para Pensionados</w:t>
      </w:r>
    </w:p>
    <w:p w:rsidR="00117D7C" w:rsidRDefault="00E409F2" w:rsidP="00E409F2">
      <w:pPr>
        <w:pStyle w:val="TEXTONORMAL"/>
      </w:pPr>
      <w:r>
        <w:t>-</w:t>
      </w:r>
      <w:r w:rsidR="00117D7C">
        <w:t>Invalidez y Vida</w:t>
      </w:r>
    </w:p>
    <w:p w:rsidR="00117D7C" w:rsidRDefault="00E409F2" w:rsidP="00E409F2">
      <w:pPr>
        <w:pStyle w:val="TEXTONORMAL"/>
      </w:pPr>
      <w:r>
        <w:t>-</w:t>
      </w:r>
      <w:r w:rsidR="00117D7C">
        <w:t>Riesgos de Trabajo</w:t>
      </w:r>
    </w:p>
    <w:p w:rsidR="00117D7C" w:rsidRDefault="00E409F2" w:rsidP="00E409F2">
      <w:pPr>
        <w:pStyle w:val="TEXTONORMAL"/>
      </w:pPr>
      <w:r>
        <w:t>-</w:t>
      </w:r>
      <w:r w:rsidR="00117D7C">
        <w:t>Guarderías y Prestaciones Sociales</w:t>
      </w:r>
    </w:p>
    <w:p w:rsidR="00117D7C" w:rsidRDefault="00E409F2" w:rsidP="00E409F2">
      <w:pPr>
        <w:pStyle w:val="TEXTONORMAL"/>
      </w:pPr>
      <w:r>
        <w:t>-</w:t>
      </w:r>
      <w:r w:rsidR="00117D7C">
        <w:t>Seguro de Salud para la Familia</w:t>
      </w:r>
    </w:p>
    <w:p w:rsidR="00E409F2" w:rsidRDefault="00117D7C" w:rsidP="00117D7C">
      <w:pPr>
        <w:pStyle w:val="TEXTONORMAL"/>
      </w:pPr>
      <w:r>
        <w:t>Para disponer oportunamente de los fondos para el pago de las obligaciones durante el ejercicio, la inversión de esta reserva debe realizarse en valores del Gobierno Federal, en valores de alta calidad crediticia, en depósitos a la vista o a plazo en Instituciones de crédito y en fondos de inversión. Cuando es necesario, esta reserva se incrementa traspasando fondos de la reserva de operación para contingencias y financiamiento, como se describe e</w:t>
      </w:r>
      <w:r w:rsidR="00F51732">
        <w:t>n las notas de desglose de los Estados F</w:t>
      </w:r>
      <w:r>
        <w:t>inancieros.</w:t>
      </w:r>
    </w:p>
    <w:p w:rsidR="00117D7C" w:rsidRPr="002E0FCF" w:rsidRDefault="00117D7C" w:rsidP="003D4841">
      <w:pPr>
        <w:pStyle w:val="TEXTONORMAL"/>
        <w:numPr>
          <w:ilvl w:val="0"/>
          <w:numId w:val="8"/>
        </w:numPr>
        <w:ind w:left="714" w:hanging="357"/>
        <w:rPr>
          <w:lang w:val="es-MX"/>
        </w:rPr>
      </w:pPr>
      <w:r w:rsidRPr="002E0FCF">
        <w:rPr>
          <w:lang w:val="es-MX"/>
        </w:rPr>
        <w:t>Reserva de operación para contingencias y financiamiento</w:t>
      </w:r>
    </w:p>
    <w:p w:rsidR="00117D7C" w:rsidRDefault="00117D7C" w:rsidP="00117D7C">
      <w:pPr>
        <w:pStyle w:val="TEXTONORMAL"/>
      </w:pPr>
      <w:r>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rsidR="00117D7C" w:rsidRDefault="00117D7C" w:rsidP="00117D7C">
      <w:pPr>
        <w:pStyle w:val="TEXTONORMAL"/>
      </w:pPr>
      <w:r>
        <w:t>Asimismo, en el caso de que no sea posible cumplir con las metas de reservas y fondos señalados en el Presupuesto de Egresos de la Federación, el Instituto podrá disponer de la reserva de operación para contingencias y financiamiento, previa autorización del H. Consejo Técnico, debiendo informar de tales ajustes al Ejecut</w:t>
      </w:r>
      <w:r w:rsidR="004A54EF">
        <w:t xml:space="preserve">ivo Federal, por conducto de </w:t>
      </w:r>
      <w:r w:rsidR="00747EF3">
        <w:t>SHCP</w:t>
      </w:r>
      <w:r>
        <w:t>.</w:t>
      </w:r>
    </w:p>
    <w:p w:rsidR="00933C66" w:rsidRDefault="00987F81" w:rsidP="00117D7C">
      <w:pPr>
        <w:pStyle w:val="TEXTONORMAL"/>
      </w:pPr>
      <w:r>
        <w:t>La inversión de esta reserva de</w:t>
      </w:r>
      <w:r w:rsidR="007643FD">
        <w:t>be</w:t>
      </w:r>
      <w:r w:rsidR="00117D7C">
        <w:t xml:space="preserve"> realiza</w:t>
      </w:r>
      <w:r>
        <w:t>rse</w:t>
      </w:r>
      <w:r w:rsidR="00E059A0">
        <w:t xml:space="preserve"> en</w:t>
      </w:r>
      <w:r w:rsidR="00117D7C">
        <w:t xml:space="preserve"> valores </w:t>
      </w:r>
      <w:r w:rsidR="00810E2B">
        <w:t>del Gobierno F</w:t>
      </w:r>
      <w:r w:rsidR="007643FD">
        <w:t>ederal, en valores de alta calidad crediticia, en</w:t>
      </w:r>
      <w:r w:rsidR="00117D7C">
        <w:t xml:space="preserve"> depósitos</w:t>
      </w:r>
      <w:r w:rsidR="007643FD">
        <w:t xml:space="preserve"> a la vista o a plazo en Instituciones de crédito y fondos de inversión.</w:t>
      </w:r>
      <w:r w:rsidR="00117D7C">
        <w:t xml:space="preserve"> </w:t>
      </w:r>
    </w:p>
    <w:p w:rsidR="00422D59" w:rsidRDefault="00422D59" w:rsidP="00117D7C">
      <w:pPr>
        <w:pStyle w:val="TEXTONORMAL"/>
      </w:pPr>
    </w:p>
    <w:p w:rsidR="00415756" w:rsidRDefault="00415756" w:rsidP="00117D7C">
      <w:pPr>
        <w:pStyle w:val="TEXTONORMAL"/>
      </w:pPr>
    </w:p>
    <w:p w:rsidR="00415756" w:rsidRDefault="00415756" w:rsidP="00117D7C">
      <w:pPr>
        <w:pStyle w:val="TEXTONORMAL"/>
      </w:pPr>
    </w:p>
    <w:p w:rsidR="00117D7C" w:rsidRPr="002E0FCF" w:rsidRDefault="00117D7C" w:rsidP="003D4841">
      <w:pPr>
        <w:pStyle w:val="TEXTONORMAL"/>
        <w:numPr>
          <w:ilvl w:val="0"/>
          <w:numId w:val="8"/>
        </w:numPr>
        <w:ind w:left="714" w:hanging="357"/>
        <w:rPr>
          <w:lang w:val="es-MX"/>
        </w:rPr>
      </w:pPr>
      <w:r w:rsidRPr="002E0FCF">
        <w:rPr>
          <w:lang w:val="es-MX"/>
        </w:rPr>
        <w:lastRenderedPageBreak/>
        <w:t>Reserva</w:t>
      </w:r>
      <w:r w:rsidR="002A1C91">
        <w:rPr>
          <w:lang w:val="es-MX"/>
        </w:rPr>
        <w:t>s</w:t>
      </w:r>
      <w:r w:rsidRPr="002E0FCF">
        <w:rPr>
          <w:lang w:val="es-MX"/>
        </w:rPr>
        <w:t xml:space="preserve"> financiera</w:t>
      </w:r>
      <w:r w:rsidR="002A1C91">
        <w:rPr>
          <w:lang w:val="es-MX"/>
        </w:rPr>
        <w:t>s</w:t>
      </w:r>
      <w:r w:rsidRPr="002E0FCF">
        <w:rPr>
          <w:lang w:val="es-MX"/>
        </w:rPr>
        <w:t xml:space="preserve"> y actuarial</w:t>
      </w:r>
      <w:r w:rsidR="002A1C91">
        <w:rPr>
          <w:lang w:val="es-MX"/>
        </w:rPr>
        <w:t>es</w:t>
      </w:r>
    </w:p>
    <w:p w:rsidR="00117D7C" w:rsidRDefault="00117D7C" w:rsidP="00117D7C">
      <w:pPr>
        <w:pStyle w:val="TEXTONORMAL"/>
      </w:pPr>
      <w:r>
        <w:t>Se constituyen por cada uno de los seguros y coberturas con aportaciones trimestrales calculadas</w:t>
      </w:r>
      <w:r w:rsidR="006B4478">
        <w:t xml:space="preserve"> sobre los ingresos de acuerdo </w:t>
      </w:r>
      <w:r w:rsidR="001860EC">
        <w:t xml:space="preserve">con </w:t>
      </w:r>
      <w:r w:rsidR="006B4478">
        <w:t>las</w:t>
      </w:r>
      <w:r>
        <w:t xml:space="preserve">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rsidR="00117D7C" w:rsidRDefault="00117D7C" w:rsidP="00117D7C">
      <w:pPr>
        <w:pStyle w:val="TEXTONORMAL"/>
      </w:pPr>
      <w:r>
        <w:t>La disposición de estas reservas sólo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rsidR="00303BAD" w:rsidRDefault="00117D7C" w:rsidP="00117D7C">
      <w:pPr>
        <w:pStyle w:val="TEXTONORMAL"/>
      </w:pPr>
      <w:r>
        <w:t xml:space="preserve">Los recursos de estas reservas sólo podrán invertirse en valores, títulos de crédito y otros derechos de acuerdo </w:t>
      </w:r>
      <w:r w:rsidR="00674A29">
        <w:t xml:space="preserve">con el </w:t>
      </w:r>
      <w:r>
        <w:t>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rsidR="00117D7C" w:rsidRPr="002E0FCF" w:rsidRDefault="00117D7C" w:rsidP="003D4841">
      <w:pPr>
        <w:pStyle w:val="TEXTONORMAL"/>
        <w:numPr>
          <w:ilvl w:val="0"/>
          <w:numId w:val="8"/>
        </w:numPr>
        <w:ind w:left="714" w:hanging="357"/>
        <w:rPr>
          <w:lang w:val="es-MX"/>
        </w:rPr>
      </w:pPr>
      <w:r w:rsidRPr="002E0FCF">
        <w:rPr>
          <w:lang w:val="es-MX"/>
        </w:rPr>
        <w:t>Reserva general financiera y actuarial</w:t>
      </w:r>
    </w:p>
    <w:p w:rsidR="00117D7C" w:rsidRDefault="00117D7C" w:rsidP="00117D7C">
      <w:pPr>
        <w:pStyle w:val="TEXTONORMAL"/>
      </w:pPr>
      <w:r>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rsidR="000B6B95" w:rsidRDefault="00117D7C" w:rsidP="0006285E">
      <w:pPr>
        <w:pStyle w:val="TEXTONORMAL"/>
      </w:pPr>
      <w:r>
        <w:t>La normatividad para el fondeo de esta reserva es el mismo que se describe para las reservas financieras y actuariales.</w:t>
      </w:r>
    </w:p>
    <w:p w:rsidR="00B56B03" w:rsidRDefault="00117D7C" w:rsidP="0006285E">
      <w:pPr>
        <w:pStyle w:val="TEXTONORMAL"/>
      </w:pPr>
      <w:r>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rsidR="00422D59" w:rsidRDefault="00422D59" w:rsidP="0006285E">
      <w:pPr>
        <w:pStyle w:val="TEXTONORMAL"/>
      </w:pPr>
    </w:p>
    <w:p w:rsidR="00825E6B" w:rsidRPr="00825E6B" w:rsidRDefault="002E0FCF" w:rsidP="00825E6B">
      <w:pPr>
        <w:pStyle w:val="VIETAFLECHA"/>
        <w:ind w:left="357" w:hanging="357"/>
      </w:pPr>
      <w:r>
        <w:t>Restricciones financieras</w:t>
      </w:r>
    </w:p>
    <w:p w:rsidR="00E25E0A" w:rsidRDefault="002E0FCF" w:rsidP="002E0FCF">
      <w:pPr>
        <w:pStyle w:val="TEXTONORMAL"/>
      </w:pPr>
      <w:r w:rsidRPr="009A31BC">
        <w:t>El Instituto</w:t>
      </w:r>
      <w:r>
        <w:t xml:space="preserve"> no está autorizado a contraer pasivos fin</w:t>
      </w:r>
      <w:r w:rsidR="00253A73">
        <w:t>ancieros para pagar las</w:t>
      </w:r>
      <w:r>
        <w:t xml:space="preserve"> prestaciones </w:t>
      </w:r>
      <w:r w:rsidR="00253A73">
        <w:t xml:space="preserve">correspondientes a los seguros </w:t>
      </w:r>
      <w:r>
        <w:t>que la LSS establece</w:t>
      </w:r>
      <w:r w:rsidR="00253A73">
        <w:t xml:space="preserve">. Para sufragar su operación solo podrá contraer </w:t>
      </w:r>
      <w:r>
        <w:t xml:space="preserve">pasivos </w:t>
      </w:r>
      <w:r w:rsidR="00FA24EB">
        <w:t xml:space="preserve">derivados de </w:t>
      </w:r>
      <w:r>
        <w:t xml:space="preserve">cartas de crédito o coberturas cambiarias </w:t>
      </w:r>
      <w:r w:rsidR="00DF5434">
        <w:t xml:space="preserve">a plazos inferiores a un año sin </w:t>
      </w:r>
      <w:proofErr w:type="spellStart"/>
      <w:r w:rsidR="00DF5434">
        <w:t>revolvencia</w:t>
      </w:r>
      <w:proofErr w:type="spellEnd"/>
      <w:r w:rsidR="00DF5434">
        <w:t>,</w:t>
      </w:r>
      <w:r w:rsidR="007D2EDC">
        <w:t xml:space="preserve"> que se destinen a liquidar compromisos con proveedores de insumos, sin perjuicio de los compromisos análogos de estos últimos que autorice contraer previamente </w:t>
      </w:r>
      <w:r>
        <w:t>la SHCP conforme</w:t>
      </w:r>
      <w:r w:rsidR="007D2EDC">
        <w:t xml:space="preserve"> lo establecido en el</w:t>
      </w:r>
      <w:r>
        <w:t xml:space="preserve"> artículo 277 B de la LSS.</w:t>
      </w:r>
    </w:p>
    <w:p w:rsidR="00433AFD" w:rsidRDefault="00433AFD" w:rsidP="002E0FCF">
      <w:pPr>
        <w:pStyle w:val="TEXTONORMAL"/>
      </w:pPr>
    </w:p>
    <w:p w:rsidR="00E25E0A" w:rsidRDefault="00E25E0A" w:rsidP="00E25E0A">
      <w:pPr>
        <w:pStyle w:val="VIETAFLECHA"/>
        <w:ind w:left="357" w:hanging="357"/>
      </w:pPr>
      <w:r>
        <w:t>Informe financiero y actuarial</w:t>
      </w:r>
    </w:p>
    <w:p w:rsidR="00E25E0A" w:rsidRDefault="00E25E0A" w:rsidP="00E25E0A">
      <w:pPr>
        <w:pStyle w:val="TEXTONORMAL"/>
      </w:pPr>
      <w:r>
        <w:t xml:space="preserve">La Administración del Instituto elabora un informe, el cual es dictaminado por un auditor externo, para ser presentado al H. Consejo Técnico, a la Asamblea General y </w:t>
      </w:r>
      <w:proofErr w:type="gramStart"/>
      <w:r>
        <w:t>a la</w:t>
      </w:r>
      <w:proofErr w:type="gramEnd"/>
      <w:r>
        <w:t xml:space="preserve"> H. Comisión de Vigilancia en los términos de los artículos 245, 261 y 266 de la LSS, respectivamente, que incluye:</w:t>
      </w:r>
    </w:p>
    <w:p w:rsidR="00E25E0A" w:rsidRDefault="00E25E0A" w:rsidP="002A1321">
      <w:pPr>
        <w:pStyle w:val="TEXTONORMAL"/>
        <w:numPr>
          <w:ilvl w:val="0"/>
          <w:numId w:val="16"/>
        </w:numPr>
        <w:ind w:left="717"/>
      </w:pPr>
      <w:r>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rsidR="00E25E0A" w:rsidRDefault="00E25E0A" w:rsidP="00B43772">
      <w:pPr>
        <w:pStyle w:val="TEXTONORMAL"/>
        <w:numPr>
          <w:ilvl w:val="0"/>
          <w:numId w:val="16"/>
        </w:numPr>
        <w:ind w:left="717"/>
      </w:pPr>
      <w:r>
        <w:lastRenderedPageBreak/>
        <w:t>Los posibles riesgos, contingencias y pasivos que se estén tomando en cada seguro y la capacidad financiera del Instituto para responder a ellos en función de sus ingresos y las reservas disponibles.</w:t>
      </w:r>
    </w:p>
    <w:p w:rsidR="00E25E0A" w:rsidRDefault="00E25E0A" w:rsidP="00B43772">
      <w:pPr>
        <w:pStyle w:val="TEXTONORMAL"/>
        <w:numPr>
          <w:ilvl w:val="0"/>
          <w:numId w:val="16"/>
        </w:numPr>
        <w:ind w:left="717"/>
      </w:pPr>
      <w:r>
        <w:t>Estimaciones sobre las posibles modificaciones a las cuotas obrero patronales y a las cuotas, contribuciones y aportaciones del Gobierno Federal de cada seguro en su caso, que se puedan prever, para mantener la viabilidad financiera del Instituto, y de las fechas estimadas en que dichas modificaciones puedan ser requeridas.</w:t>
      </w:r>
    </w:p>
    <w:p w:rsidR="00EB1BEE" w:rsidRDefault="00E25E0A" w:rsidP="00B43772">
      <w:pPr>
        <w:pStyle w:val="TEXTONORMAL"/>
        <w:numPr>
          <w:ilvl w:val="0"/>
          <w:numId w:val="16"/>
        </w:numPr>
        <w:ind w:left="717"/>
      </w:pPr>
      <w:r>
        <w:t>La situación de sus pasivos laborales totales y de cualquier otra índole que comprometan su gasto por más de un ejercicio fiscal.</w:t>
      </w:r>
    </w:p>
    <w:p w:rsidR="00B56B03" w:rsidRDefault="00B56B03" w:rsidP="00B56B03">
      <w:pPr>
        <w:pStyle w:val="TEXTONORMAL"/>
        <w:ind w:left="720"/>
      </w:pPr>
    </w:p>
    <w:p w:rsidR="00CB7179" w:rsidRPr="00CB7179" w:rsidRDefault="008533C5" w:rsidP="00CB7179">
      <w:pPr>
        <w:pStyle w:val="VIETAFLECHA"/>
        <w:ind w:left="357" w:hanging="357"/>
      </w:pPr>
      <w:r>
        <w:t>Régimen fiscal aplicable al Instituto</w:t>
      </w:r>
    </w:p>
    <w:p w:rsidR="00CB7179" w:rsidRDefault="00CB7179" w:rsidP="008533C5">
      <w:pPr>
        <w:pStyle w:val="TEXTONORMAL"/>
      </w:pPr>
      <w:r w:rsidRPr="00CB7179">
        <w:t>De conformidad con el artículo 5 de la LSS, la naturaleza jurídica del Instituto Mexicano del Seguro Social, corresponde a un organismo público descentralizado con personalidad jurídica y patrimonio propio, de integración operativa tripartita, en razón de que concurren en él, los sectores público, social y privado por consiguiente, está sujeto al siguiente régimen fiscal:</w:t>
      </w:r>
    </w:p>
    <w:p w:rsidR="008533C5" w:rsidRPr="008533C5" w:rsidRDefault="008533C5" w:rsidP="003D4841">
      <w:pPr>
        <w:pStyle w:val="TEXTONORMAL"/>
        <w:numPr>
          <w:ilvl w:val="0"/>
          <w:numId w:val="8"/>
        </w:numPr>
        <w:ind w:left="714" w:hanging="357"/>
        <w:rPr>
          <w:lang w:val="es-MX"/>
        </w:rPr>
      </w:pPr>
      <w:r w:rsidRPr="008533C5">
        <w:rPr>
          <w:lang w:val="es-MX"/>
        </w:rPr>
        <w:t>Ley del Seguro Social (LSS)</w:t>
      </w:r>
    </w:p>
    <w:p w:rsidR="00E40C4B" w:rsidRDefault="00CB7179" w:rsidP="008533C5">
      <w:pPr>
        <w:pStyle w:val="TEXTONORMAL"/>
      </w:pPr>
      <w:r w:rsidRPr="00CB7179">
        <w:t>De conformidad con el artículo 254 de la LSS,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en razón de pavimentos, atarjeas y limpia, así como por el agua potable de que dispongan, en las mismas condiciones en que deben pagar los demás causantes. Igualmente estarán sujetos a los derechos de carácter federal correspondientes a la prestación de servicios públicos.</w:t>
      </w:r>
    </w:p>
    <w:p w:rsidR="008533C5" w:rsidRPr="008533C5" w:rsidRDefault="008533C5" w:rsidP="003D4841">
      <w:pPr>
        <w:pStyle w:val="TEXTONORMAL"/>
        <w:numPr>
          <w:ilvl w:val="0"/>
          <w:numId w:val="8"/>
        </w:numPr>
        <w:ind w:left="714" w:hanging="357"/>
        <w:rPr>
          <w:lang w:val="es-MX"/>
        </w:rPr>
      </w:pPr>
      <w:r w:rsidRPr="008533C5">
        <w:rPr>
          <w:lang w:val="es-MX"/>
        </w:rPr>
        <w:t>Impuesto Sobre la Renta (ISR)</w:t>
      </w:r>
    </w:p>
    <w:p w:rsidR="00EE671B" w:rsidRDefault="00CB7179" w:rsidP="008533C5">
      <w:pPr>
        <w:pStyle w:val="TEXTONORMAL"/>
      </w:pPr>
      <w:r w:rsidRPr="00CB7179">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rsidR="008533C5" w:rsidRPr="008533C5" w:rsidRDefault="008533C5" w:rsidP="003D4841">
      <w:pPr>
        <w:pStyle w:val="TEXTONORMAL"/>
        <w:numPr>
          <w:ilvl w:val="0"/>
          <w:numId w:val="8"/>
        </w:numPr>
        <w:ind w:left="714" w:hanging="357"/>
        <w:rPr>
          <w:lang w:val="es-MX"/>
        </w:rPr>
      </w:pPr>
      <w:r w:rsidRPr="008533C5">
        <w:rPr>
          <w:lang w:val="es-MX"/>
        </w:rPr>
        <w:t>Impuesto al Valor Agregado (IVA)</w:t>
      </w:r>
    </w:p>
    <w:p w:rsidR="00E40C4B" w:rsidRDefault="00DE66CA" w:rsidP="008533C5">
      <w:pPr>
        <w:pStyle w:val="TEXTONORMAL"/>
      </w:pPr>
      <w:r w:rsidRPr="00DE66CA">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rsidR="00433AFD" w:rsidRDefault="00433AFD" w:rsidP="008533C5">
      <w:pPr>
        <w:pStyle w:val="TEXTONORMAL"/>
      </w:pPr>
    </w:p>
    <w:p w:rsidR="00AA0E68" w:rsidRDefault="00AA0E68" w:rsidP="008533C5">
      <w:pPr>
        <w:pStyle w:val="TEXTONORMAL"/>
      </w:pPr>
    </w:p>
    <w:p w:rsidR="0007400B" w:rsidRPr="0007400B" w:rsidRDefault="006E082F" w:rsidP="0007400B">
      <w:pPr>
        <w:pStyle w:val="VIETAFLECHA"/>
        <w:ind w:left="357" w:hanging="357"/>
      </w:pPr>
      <w:r>
        <w:lastRenderedPageBreak/>
        <w:t>Estructura organizacional básica</w:t>
      </w:r>
    </w:p>
    <w:p w:rsidR="006E082F" w:rsidRDefault="006E082F" w:rsidP="006E082F">
      <w:pPr>
        <w:pStyle w:val="TEXTONORMAL"/>
      </w:pPr>
      <w:r>
        <w:t xml:space="preserve">Los Órganos de Gobierno del Instituto </w:t>
      </w:r>
      <w:r w:rsidR="00291358">
        <w:t>son los siguientes</w:t>
      </w:r>
      <w:r>
        <w:t>:</w:t>
      </w:r>
    </w:p>
    <w:p w:rsidR="005D7ECB" w:rsidRPr="00E409F2" w:rsidRDefault="006E082F" w:rsidP="003D4841">
      <w:pPr>
        <w:pStyle w:val="TEXTONORMAL"/>
        <w:numPr>
          <w:ilvl w:val="0"/>
          <w:numId w:val="8"/>
        </w:numPr>
        <w:ind w:left="714" w:hanging="357"/>
        <w:rPr>
          <w:lang w:val="es-MX"/>
        </w:rPr>
      </w:pPr>
      <w:r w:rsidRPr="005D7ECB">
        <w:rPr>
          <w:lang w:val="es-MX"/>
        </w:rPr>
        <w:t xml:space="preserve">La Asamblea General, </w:t>
      </w:r>
      <w:r w:rsidR="003611F2">
        <w:rPr>
          <w:lang w:val="es-MX"/>
        </w:rPr>
        <w:t>la cual se integra por</w:t>
      </w:r>
      <w:r w:rsidRPr="005D7ECB">
        <w:rPr>
          <w:lang w:val="es-MX"/>
        </w:rPr>
        <w:t xml:space="preserve"> treinta miembros: diez del Ejecutivo Federal, diez de las Organizaciones Patronales y diez de las Organizaciones de Trabajadores, con encargo de seis años con derecho a reelección, y sus principales facultades además de las que les confiere el artículo 261 y 262 de la LSS</w:t>
      </w:r>
      <w:r w:rsidR="009F782A">
        <w:rPr>
          <w:lang w:val="es-MX"/>
        </w:rPr>
        <w:t>, son lo</w:t>
      </w:r>
      <w:r w:rsidRPr="005D7ECB">
        <w:rPr>
          <w:lang w:val="es-MX"/>
        </w:rPr>
        <w:t>s siguientes:</w:t>
      </w:r>
    </w:p>
    <w:p w:rsidR="005D7ECB" w:rsidRDefault="005D7ECB" w:rsidP="003D4841">
      <w:pPr>
        <w:pStyle w:val="TEXTONORMAL"/>
        <w:numPr>
          <w:ilvl w:val="0"/>
          <w:numId w:val="9"/>
        </w:numPr>
        <w:ind w:left="998" w:hanging="284"/>
      </w:pPr>
      <w:r>
        <w:t>Conocer, para su aprobación o modificación, el balance actuarial que presente anualmente el H. Consejo Técnico;</w:t>
      </w:r>
    </w:p>
    <w:p w:rsidR="005D7ECB" w:rsidRDefault="005D7ECB" w:rsidP="003D4841">
      <w:pPr>
        <w:pStyle w:val="TEXTONORMAL"/>
        <w:numPr>
          <w:ilvl w:val="0"/>
          <w:numId w:val="9"/>
        </w:numPr>
        <w:ind w:left="998" w:hanging="284"/>
      </w:pPr>
      <w:r>
        <w:t>Autorizar al H. Consejo Técnico para promover la revisión de la fórmula para el cálculo de la prima del seguro de riesgos de trabajo, en los términos que establece el artículo 76 de la LSS;</w:t>
      </w:r>
    </w:p>
    <w:p w:rsidR="005D7ECB" w:rsidRDefault="005D7ECB" w:rsidP="003D4841">
      <w:pPr>
        <w:pStyle w:val="TEXTONORMAL"/>
        <w:numPr>
          <w:ilvl w:val="0"/>
          <w:numId w:val="9"/>
        </w:numPr>
        <w:ind w:left="998" w:hanging="284"/>
      </w:pPr>
      <w:r>
        <w:t>Decidir en definitiva sobre las resoluciones del H. Consejo Técnico que fueren vetadas por el Director General del Instituto;</w:t>
      </w:r>
    </w:p>
    <w:p w:rsidR="005D7ECB" w:rsidRDefault="005D7ECB" w:rsidP="00291358">
      <w:pPr>
        <w:pStyle w:val="TEXTONORMAL"/>
        <w:numPr>
          <w:ilvl w:val="0"/>
          <w:numId w:val="9"/>
        </w:numPr>
        <w:ind w:left="998" w:hanging="284"/>
      </w:pPr>
      <w:r>
        <w:t>Designar o ratificar los nombramientos de los miembros propietarios o suplentes del H. Consejo Técnico, propuestos por el Ejecutivo Federal y las Organizaciones de Patrones y de las Organizaciones de los Trabajadores;</w:t>
      </w:r>
    </w:p>
    <w:p w:rsidR="005D7ECB" w:rsidRDefault="005D7ECB" w:rsidP="003D4841">
      <w:pPr>
        <w:pStyle w:val="TEXTONORMAL"/>
        <w:numPr>
          <w:ilvl w:val="0"/>
          <w:numId w:val="9"/>
        </w:numPr>
        <w:ind w:left="998" w:hanging="284"/>
      </w:pPr>
      <w:r>
        <w:t>Designar o ratificar el nombramiento de los miembros de la H. Comisión de Vigilancia y decidir en definitiva sobre la solicitud de revocación del mismo, en los términos de la fracción siguiente;</w:t>
      </w:r>
    </w:p>
    <w:p w:rsidR="00566262" w:rsidRDefault="005D7ECB" w:rsidP="00E40C4B">
      <w:pPr>
        <w:pStyle w:val="TEXTONORMAL"/>
        <w:numPr>
          <w:ilvl w:val="0"/>
          <w:numId w:val="9"/>
        </w:numPr>
        <w:ind w:left="998" w:hanging="284"/>
      </w:pPr>
      <w:r>
        <w:t xml:space="preserve">Resolver en definitiva sobre la solicitud de revocación del nombramiento de los miembros del H. Consejo Técnico o de los miembros </w:t>
      </w:r>
      <w:proofErr w:type="gramStart"/>
      <w:r>
        <w:t>de la</w:t>
      </w:r>
      <w:proofErr w:type="gramEnd"/>
      <w:r>
        <w:t xml:space="preserve"> H. Comisión de Vigilancia, a que se refieren los artículos 263 y 265 de la LSS.</w:t>
      </w:r>
    </w:p>
    <w:p w:rsidR="00B56B03" w:rsidRDefault="00B56B03" w:rsidP="00AA0E68">
      <w:pPr>
        <w:pStyle w:val="TEXTONORMAL"/>
      </w:pPr>
    </w:p>
    <w:p w:rsidR="00C108E3" w:rsidRPr="00566262" w:rsidRDefault="006C359A" w:rsidP="003D4841">
      <w:pPr>
        <w:pStyle w:val="TEXTONORMAL"/>
        <w:numPr>
          <w:ilvl w:val="0"/>
          <w:numId w:val="8"/>
        </w:numPr>
        <w:ind w:left="714" w:hanging="357"/>
        <w:rPr>
          <w:lang w:val="es-MX"/>
        </w:rPr>
      </w:pPr>
      <w:r w:rsidRPr="006C359A">
        <w:rPr>
          <w:lang w:val="es-MX"/>
        </w:rPr>
        <w:t xml:space="preserve">El H. Consejo Técnico, </w:t>
      </w:r>
      <w:r w:rsidR="002310B3">
        <w:rPr>
          <w:lang w:val="es-MX"/>
        </w:rPr>
        <w:t xml:space="preserve">conformado por </w:t>
      </w:r>
      <w:r w:rsidRPr="006C359A">
        <w:rPr>
          <w:lang w:val="es-MX"/>
        </w:rPr>
        <w:t>doce integrantes: cuatro represent</w:t>
      </w:r>
      <w:r w:rsidR="002310B3">
        <w:rPr>
          <w:lang w:val="es-MX"/>
        </w:rPr>
        <w:t>antes patronales, cuatro de los t</w:t>
      </w:r>
      <w:r w:rsidRPr="006C359A">
        <w:rPr>
          <w:lang w:val="es-MX"/>
        </w:rPr>
        <w:t>rabajadores y cuatro del Estado</w:t>
      </w:r>
      <w:r w:rsidR="002310B3">
        <w:rPr>
          <w:lang w:val="es-MX"/>
        </w:rPr>
        <w:t xml:space="preserve">, con sus respectivos suplentes, </w:t>
      </w:r>
      <w:r w:rsidRPr="006C359A">
        <w:rPr>
          <w:lang w:val="es-MX"/>
        </w:rPr>
        <w:t>con encargo de seis años con derecho a reelección, siendo sus principales funciones y atribuciones las siguientes:</w:t>
      </w:r>
    </w:p>
    <w:p w:rsidR="006C359A" w:rsidRDefault="006C359A" w:rsidP="003D4841">
      <w:pPr>
        <w:pStyle w:val="TEXTONORMAL"/>
        <w:numPr>
          <w:ilvl w:val="0"/>
          <w:numId w:val="9"/>
        </w:numPr>
        <w:ind w:left="998" w:hanging="284"/>
      </w:pPr>
      <w:r>
        <w:t>Decidir sobre las inversiones de las reservas y demás recursos del Instituto.</w:t>
      </w:r>
    </w:p>
    <w:p w:rsidR="006C359A" w:rsidRDefault="006C359A" w:rsidP="003D4841">
      <w:pPr>
        <w:pStyle w:val="TEXTONORMAL"/>
        <w:numPr>
          <w:ilvl w:val="0"/>
          <w:numId w:val="9"/>
        </w:numPr>
        <w:ind w:left="998" w:hanging="284"/>
      </w:pPr>
      <w:r>
        <w:t>Vigilar y promover el equilibrio financiero de los seguros establecidos en la LSS.</w:t>
      </w:r>
    </w:p>
    <w:p w:rsidR="006C359A" w:rsidRDefault="006C359A" w:rsidP="003D4841">
      <w:pPr>
        <w:pStyle w:val="TEXTONORMAL"/>
        <w:numPr>
          <w:ilvl w:val="0"/>
          <w:numId w:val="9"/>
        </w:numPr>
        <w:ind w:left="998" w:hanging="284"/>
      </w:pPr>
      <w:r>
        <w:t>Resolver sobre las operaciones del Instituto, exceptuando aquellas que por su importancia ameriten acuerdo expreso de la Asamblea General.</w:t>
      </w:r>
    </w:p>
    <w:p w:rsidR="006C359A" w:rsidRDefault="006C359A" w:rsidP="003D4841">
      <w:pPr>
        <w:pStyle w:val="TEXTONORMAL"/>
        <w:numPr>
          <w:ilvl w:val="0"/>
          <w:numId w:val="9"/>
        </w:numPr>
        <w:ind w:left="998" w:hanging="284"/>
      </w:pPr>
      <w:r>
        <w:t xml:space="preserve">Nombrar </w:t>
      </w:r>
      <w:r w:rsidR="0007556E">
        <w:t xml:space="preserve">y remover </w:t>
      </w:r>
      <w:r>
        <w:t>al Secretario General, los Directores Normativos, Titulares de Unidad, Coordinadores Generales; así como a los Delegados.</w:t>
      </w:r>
    </w:p>
    <w:p w:rsidR="006C359A" w:rsidRDefault="006C359A" w:rsidP="006C359A">
      <w:pPr>
        <w:pStyle w:val="TEXTONORMAL"/>
        <w:numPr>
          <w:ilvl w:val="0"/>
          <w:numId w:val="9"/>
        </w:numPr>
        <w:ind w:left="998" w:hanging="284"/>
      </w:pPr>
      <w:r>
        <w:t xml:space="preserve">Establecer procedimientos para la inscripción, cobro de cuotas y otorgamiento de prestaciones. </w:t>
      </w:r>
    </w:p>
    <w:p w:rsidR="00B56B03" w:rsidRDefault="00B56B03" w:rsidP="00B56B03">
      <w:pPr>
        <w:pStyle w:val="TEXTONORMAL"/>
        <w:ind w:left="998"/>
      </w:pPr>
    </w:p>
    <w:p w:rsidR="006C359A" w:rsidRPr="00A93BEA" w:rsidRDefault="006C359A" w:rsidP="003D4841">
      <w:pPr>
        <w:pStyle w:val="TEXTONORMAL"/>
        <w:numPr>
          <w:ilvl w:val="0"/>
          <w:numId w:val="8"/>
        </w:numPr>
        <w:ind w:left="714" w:hanging="357"/>
        <w:rPr>
          <w:lang w:val="es-MX"/>
        </w:rPr>
      </w:pPr>
      <w:r w:rsidRPr="00A93BEA">
        <w:rPr>
          <w:lang w:val="es-MX"/>
        </w:rPr>
        <w:t>La H. Comisión de Vigi</w:t>
      </w:r>
      <w:r w:rsidR="00A94031">
        <w:rPr>
          <w:lang w:val="es-MX"/>
        </w:rPr>
        <w:t>lancia, se integra por</w:t>
      </w:r>
      <w:r w:rsidRPr="00A93BEA">
        <w:rPr>
          <w:lang w:val="es-MX"/>
        </w:rPr>
        <w:t xml:space="preserve"> seis miembros titulares y sus suplentes designados por los tres sectores: un representante </w:t>
      </w:r>
      <w:r w:rsidR="00A94031">
        <w:rPr>
          <w:lang w:val="es-MX"/>
        </w:rPr>
        <w:t xml:space="preserve">del Gobierno Federal el cual debe estar </w:t>
      </w:r>
      <w:r w:rsidRPr="00A93BEA">
        <w:rPr>
          <w:lang w:val="es-MX"/>
        </w:rPr>
        <w:t>adscrito a la Secretaría de la Función Pública, el cargo es por seis años con derecho a reelección, siendo sus atribuciones principales</w:t>
      </w:r>
      <w:r w:rsidR="00A94031">
        <w:rPr>
          <w:lang w:val="es-MX"/>
        </w:rPr>
        <w:t xml:space="preserve"> las que a continuación se refieren</w:t>
      </w:r>
      <w:r w:rsidRPr="00A93BEA">
        <w:rPr>
          <w:lang w:val="es-MX"/>
        </w:rPr>
        <w:t>:</w:t>
      </w:r>
    </w:p>
    <w:p w:rsidR="006C359A" w:rsidRDefault="006C359A" w:rsidP="003D4841">
      <w:pPr>
        <w:pStyle w:val="TEXTONORMAL"/>
        <w:numPr>
          <w:ilvl w:val="0"/>
          <w:numId w:val="9"/>
        </w:numPr>
        <w:ind w:left="998" w:hanging="284"/>
      </w:pPr>
      <w:r>
        <w:lastRenderedPageBreak/>
        <w:t>Vigilar que las inversiones se hagan de acuerdo a la LSS y sus Reglamentos.</w:t>
      </w:r>
    </w:p>
    <w:p w:rsidR="006C359A" w:rsidRDefault="006C359A" w:rsidP="003D4841">
      <w:pPr>
        <w:pStyle w:val="TEXTONORMAL"/>
        <w:numPr>
          <w:ilvl w:val="0"/>
          <w:numId w:val="9"/>
        </w:numPr>
        <w:ind w:left="998" w:hanging="284"/>
      </w:pPr>
      <w:r>
        <w:t>Practicar auditoría a los balances contables y al informe financiero y actuarial y comprobar los avalúos de los bienes materia de las operaciones del Instituto.</w:t>
      </w:r>
    </w:p>
    <w:p w:rsidR="006C359A" w:rsidRDefault="006C359A" w:rsidP="003D4841">
      <w:pPr>
        <w:pStyle w:val="TEXTONORMAL"/>
        <w:numPr>
          <w:ilvl w:val="0"/>
          <w:numId w:val="9"/>
        </w:numPr>
        <w:ind w:left="998" w:hanging="284"/>
      </w:pPr>
      <w:r>
        <w:t>Sugerir a la Asamblea General, al H. Consejo Técnico y a la Comisión Nacional del Sistema de Ahorro para el Retiro; y en su caso; las medidas para mejorar el funcionamiento de los seguros que ampara la LSS.</w:t>
      </w:r>
    </w:p>
    <w:p w:rsidR="00433AFD" w:rsidRPr="00415756" w:rsidRDefault="006C359A" w:rsidP="00415756">
      <w:pPr>
        <w:pStyle w:val="TEXTONORMAL"/>
        <w:numPr>
          <w:ilvl w:val="0"/>
          <w:numId w:val="9"/>
        </w:numPr>
        <w:ind w:left="998" w:hanging="284"/>
      </w:pPr>
      <w:r>
        <w:t>Presentar a la Asamblea el dictamen sobre e</w:t>
      </w:r>
      <w:r w:rsidR="00F51732">
        <w:t>l informe de actividades y los Estados F</w:t>
      </w:r>
      <w:r>
        <w:t>inancieros presentados por el H. Consejo Técnico.</w:t>
      </w:r>
    </w:p>
    <w:p w:rsidR="00DB047B" w:rsidRDefault="003320B9" w:rsidP="00415756">
      <w:pPr>
        <w:spacing w:before="240" w:after="120" w:line="250" w:lineRule="exact"/>
        <w:rPr>
          <w:rFonts w:ascii="Montserrat" w:hAnsi="Montserrat" w:cs="Arial"/>
          <w:b/>
          <w:caps/>
        </w:rPr>
      </w:pPr>
      <w:r w:rsidRPr="008872FE">
        <w:rPr>
          <w:rFonts w:ascii="Montserrat" w:hAnsi="Montserrat" w:cs="Arial"/>
          <w:b/>
          <w:caps/>
        </w:rPr>
        <w:t>Fideicomisos, mandatos y análogos</w:t>
      </w:r>
    </w:p>
    <w:p w:rsidR="00415756" w:rsidRPr="00415756" w:rsidRDefault="00415756" w:rsidP="00415756">
      <w:pPr>
        <w:spacing w:before="240" w:after="120" w:line="250" w:lineRule="exact"/>
        <w:rPr>
          <w:rFonts w:ascii="Montserrat" w:hAnsi="Montserrat" w:cs="Arial"/>
          <w:b/>
          <w:caps/>
        </w:rPr>
      </w:pPr>
    </w:p>
    <w:tbl>
      <w:tblPr>
        <w:tblpPr w:leftFromText="141" w:rightFromText="141" w:vertAnchor="text" w:tblpXSpec="center" w:tblpY="-43"/>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61"/>
        <w:gridCol w:w="4252"/>
      </w:tblGrid>
      <w:tr w:rsidR="00566262" w:rsidRPr="00F506A5" w:rsidTr="006B5F94">
        <w:trPr>
          <w:trHeight w:val="537"/>
        </w:trPr>
        <w:tc>
          <w:tcPr>
            <w:tcW w:w="4361" w:type="dxa"/>
            <w:tcBorders>
              <w:top w:val="single" w:sz="12" w:space="0" w:color="808080"/>
              <w:left w:val="nil"/>
              <w:bottom w:val="double" w:sz="4" w:space="0" w:color="808080"/>
              <w:right w:val="nil"/>
            </w:tcBorders>
            <w:shd w:val="clear" w:color="auto" w:fill="D4C19C"/>
            <w:vAlign w:val="center"/>
          </w:tcPr>
          <w:p w:rsidR="00566262" w:rsidRPr="006B5F94" w:rsidRDefault="00566262" w:rsidP="00426975">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FIDEICOMISO</w:t>
            </w:r>
          </w:p>
        </w:tc>
        <w:tc>
          <w:tcPr>
            <w:tcW w:w="4252" w:type="dxa"/>
            <w:tcBorders>
              <w:top w:val="single" w:sz="12" w:space="0" w:color="808080"/>
              <w:left w:val="nil"/>
              <w:bottom w:val="double" w:sz="4" w:space="0" w:color="808080"/>
              <w:right w:val="nil"/>
            </w:tcBorders>
            <w:shd w:val="clear" w:color="auto" w:fill="D4C19C"/>
            <w:vAlign w:val="center"/>
          </w:tcPr>
          <w:p w:rsidR="00566262" w:rsidRPr="006B5F94" w:rsidRDefault="00566262" w:rsidP="00426975">
            <w:pPr>
              <w:spacing w:before="100" w:beforeAutospacing="1"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OBJETO</w:t>
            </w:r>
          </w:p>
        </w:tc>
      </w:tr>
      <w:tr w:rsidR="00566262" w:rsidRPr="00F506A5" w:rsidTr="006B5F94">
        <w:trPr>
          <w:trHeight w:val="269"/>
        </w:trPr>
        <w:tc>
          <w:tcPr>
            <w:tcW w:w="4361" w:type="dxa"/>
            <w:tcBorders>
              <w:top w:val="double" w:sz="4" w:space="0" w:color="808080"/>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b/>
                <w:bCs/>
                <w:color w:val="000000"/>
                <w:sz w:val="15"/>
                <w:szCs w:val="15"/>
                <w:lang w:eastAsia="es-MX"/>
              </w:rPr>
            </w:pPr>
            <w:r w:rsidRPr="00F506A5">
              <w:rPr>
                <w:rFonts w:ascii="Montserrat" w:eastAsia="Times New Roman" w:hAnsi="Montserrat"/>
                <w:color w:val="000000"/>
                <w:sz w:val="15"/>
                <w:szCs w:val="15"/>
                <w:lang w:eastAsia="es-MX"/>
              </w:rPr>
              <w:t>Fideicomiso para el Desarrollo del Deporte (FIDEIMSS)</w:t>
            </w:r>
          </w:p>
        </w:tc>
        <w:tc>
          <w:tcPr>
            <w:tcW w:w="4252" w:type="dxa"/>
            <w:tcBorders>
              <w:top w:val="double" w:sz="4" w:space="0" w:color="808080"/>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Apoyar el deporte de alto rendimiento facilitando a deportistas de escasos recursos tener la oportunidad de destacar deportivamente en el e</w:t>
            </w:r>
            <w:r w:rsidR="00845CD2">
              <w:rPr>
                <w:rFonts w:ascii="Montserrat" w:eastAsia="Times New Roman" w:hAnsi="Montserrat"/>
                <w:color w:val="000000"/>
                <w:sz w:val="15"/>
                <w:szCs w:val="15"/>
                <w:lang w:eastAsia="es-MX"/>
              </w:rPr>
              <w:t>ntorno nacional e internacional</w:t>
            </w:r>
          </w:p>
        </w:tc>
      </w:tr>
      <w:tr w:rsidR="00566262" w:rsidRPr="00F506A5" w:rsidTr="00426975">
        <w:trPr>
          <w:trHeight w:val="269"/>
        </w:trPr>
        <w:tc>
          <w:tcPr>
            <w:tcW w:w="4361" w:type="dxa"/>
            <w:tcBorders>
              <w:top w:val="nil"/>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de Administración de Teatros y Salas de Espectáculos del IMSS</w:t>
            </w:r>
          </w:p>
        </w:tc>
        <w:tc>
          <w:tcPr>
            <w:tcW w:w="4252" w:type="dxa"/>
            <w:tcBorders>
              <w:top w:val="nil"/>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Promover el desarrollo de proyectos teatrales</w:t>
            </w:r>
          </w:p>
        </w:tc>
      </w:tr>
      <w:tr w:rsidR="00566262" w:rsidRPr="00F506A5" w:rsidTr="00426975">
        <w:trPr>
          <w:trHeight w:val="269"/>
        </w:trPr>
        <w:tc>
          <w:tcPr>
            <w:tcW w:w="4361" w:type="dxa"/>
            <w:tcBorders>
              <w:top w:val="nil"/>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de Beneficios Sociales (FIBESO)</w:t>
            </w:r>
          </w:p>
        </w:tc>
        <w:tc>
          <w:tcPr>
            <w:tcW w:w="4252" w:type="dxa"/>
            <w:tcBorders>
              <w:top w:val="nil"/>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el servicio de velatorios para los derechohabientes y la población en general</w:t>
            </w:r>
          </w:p>
        </w:tc>
      </w:tr>
      <w:tr w:rsidR="00566262" w:rsidRPr="00F506A5" w:rsidTr="00426975">
        <w:trPr>
          <w:trHeight w:val="269"/>
        </w:trPr>
        <w:tc>
          <w:tcPr>
            <w:tcW w:w="4361" w:type="dxa"/>
            <w:tcBorders>
              <w:top w:val="nil"/>
              <w:left w:val="nil"/>
              <w:bottom w:val="nil"/>
              <w:right w:val="nil"/>
            </w:tcBorders>
            <w:shd w:val="clear" w:color="auto" w:fill="F2F2F2"/>
            <w:vAlign w:val="center"/>
          </w:tcPr>
          <w:p w:rsidR="00566262" w:rsidRPr="00F506A5" w:rsidRDefault="00774872" w:rsidP="00426975">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Fondo para A</w:t>
            </w:r>
            <w:r w:rsidRPr="00F506A5">
              <w:rPr>
                <w:rFonts w:ascii="Montserrat" w:eastAsia="Times New Roman" w:hAnsi="Montserrat"/>
                <w:color w:val="000000"/>
                <w:sz w:val="15"/>
                <w:szCs w:val="15"/>
                <w:lang w:eastAsia="es-MX"/>
              </w:rPr>
              <w:t xml:space="preserve">yudas </w:t>
            </w:r>
            <w:r>
              <w:rPr>
                <w:rFonts w:ascii="Montserrat" w:eastAsia="Times New Roman" w:hAnsi="Montserrat"/>
                <w:color w:val="000000"/>
                <w:sz w:val="15"/>
                <w:szCs w:val="15"/>
                <w:lang w:eastAsia="es-MX"/>
              </w:rPr>
              <w:t>E</w:t>
            </w:r>
            <w:r w:rsidRPr="00F506A5">
              <w:rPr>
                <w:rFonts w:ascii="Montserrat" w:eastAsia="Times New Roman" w:hAnsi="Montserrat"/>
                <w:color w:val="000000"/>
                <w:sz w:val="15"/>
                <w:szCs w:val="15"/>
                <w:lang w:eastAsia="es-MX"/>
              </w:rPr>
              <w:t>xtraordinarias con motivo del incendio de la Guardería ABC</w:t>
            </w:r>
          </w:p>
        </w:tc>
        <w:tc>
          <w:tcPr>
            <w:tcW w:w="4252" w:type="dxa"/>
            <w:tcBorders>
              <w:top w:val="nil"/>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Apoyo a las madres de los menores fallecidos y de los lesionados por quemaduras y, a falta de ella, la persona </w:t>
            </w:r>
            <w:r w:rsidR="00845CD2">
              <w:rPr>
                <w:rFonts w:ascii="Montserrat" w:eastAsia="Times New Roman" w:hAnsi="Montserrat"/>
                <w:color w:val="000000"/>
                <w:sz w:val="15"/>
                <w:szCs w:val="15"/>
                <w:lang w:eastAsia="es-MX"/>
              </w:rPr>
              <w:t>que en lo futuro cuide de ellos</w:t>
            </w:r>
          </w:p>
        </w:tc>
      </w:tr>
      <w:tr w:rsidR="00566262" w:rsidRPr="00F506A5" w:rsidTr="00426975">
        <w:trPr>
          <w:trHeight w:val="269"/>
        </w:trPr>
        <w:tc>
          <w:tcPr>
            <w:tcW w:w="4361" w:type="dxa"/>
            <w:tcBorders>
              <w:top w:val="nil"/>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Irrevocable de Administración e Inversión Niña del Milenio</w:t>
            </w:r>
          </w:p>
        </w:tc>
        <w:tc>
          <w:tcPr>
            <w:tcW w:w="4252" w:type="dxa"/>
            <w:tcBorders>
              <w:top w:val="nil"/>
              <w:left w:val="nil"/>
              <w:bottom w:val="nil"/>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ayuda a la beneficiaria para gastos de alimentación, vestido y educación</w:t>
            </w:r>
          </w:p>
        </w:tc>
      </w:tr>
      <w:tr w:rsidR="00566262" w:rsidRPr="00F506A5" w:rsidTr="006B5F94">
        <w:trPr>
          <w:trHeight w:val="269"/>
        </w:trPr>
        <w:tc>
          <w:tcPr>
            <w:tcW w:w="4361" w:type="dxa"/>
            <w:tcBorders>
              <w:top w:val="nil"/>
              <w:left w:val="nil"/>
              <w:bottom w:val="single" w:sz="12" w:space="0" w:color="808080"/>
              <w:right w:val="nil"/>
            </w:tcBorders>
            <w:shd w:val="clear" w:color="auto" w:fill="F2F2F2"/>
            <w:vAlign w:val="center"/>
          </w:tcPr>
          <w:p w:rsidR="00566262" w:rsidRPr="00F506A5" w:rsidRDefault="0056626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Fondo de Investigación en Salud </w:t>
            </w:r>
          </w:p>
        </w:tc>
        <w:tc>
          <w:tcPr>
            <w:tcW w:w="4252" w:type="dxa"/>
            <w:tcBorders>
              <w:top w:val="nil"/>
              <w:left w:val="nil"/>
              <w:bottom w:val="single" w:sz="12" w:space="0" w:color="808080"/>
              <w:right w:val="nil"/>
            </w:tcBorders>
            <w:shd w:val="clear" w:color="auto" w:fill="F2F2F2"/>
            <w:vAlign w:val="center"/>
          </w:tcPr>
          <w:p w:rsidR="00566262" w:rsidRPr="00F506A5" w:rsidRDefault="00774872" w:rsidP="00426975">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Desarrollar </w:t>
            </w:r>
            <w:r>
              <w:rPr>
                <w:rFonts w:ascii="Montserrat" w:eastAsia="Times New Roman" w:hAnsi="Montserrat"/>
                <w:color w:val="000000"/>
                <w:sz w:val="15"/>
                <w:szCs w:val="15"/>
                <w:lang w:eastAsia="es-MX"/>
              </w:rPr>
              <w:t>p</w:t>
            </w:r>
            <w:r w:rsidRPr="00F506A5">
              <w:rPr>
                <w:rFonts w:ascii="Montserrat" w:eastAsia="Times New Roman" w:hAnsi="Montserrat"/>
                <w:color w:val="000000"/>
                <w:sz w:val="15"/>
                <w:szCs w:val="15"/>
                <w:lang w:eastAsia="es-MX"/>
              </w:rPr>
              <w:t xml:space="preserve">rotocolos de </w:t>
            </w:r>
            <w:r>
              <w:rPr>
                <w:rFonts w:ascii="Montserrat" w:eastAsia="Times New Roman" w:hAnsi="Montserrat"/>
                <w:color w:val="000000"/>
                <w:sz w:val="15"/>
                <w:szCs w:val="15"/>
                <w:lang w:eastAsia="es-MX"/>
              </w:rPr>
              <w:t>i</w:t>
            </w:r>
            <w:r w:rsidRPr="00F506A5">
              <w:rPr>
                <w:rFonts w:ascii="Montserrat" w:eastAsia="Times New Roman" w:hAnsi="Montserrat"/>
                <w:color w:val="000000"/>
                <w:sz w:val="15"/>
                <w:szCs w:val="15"/>
                <w:lang w:eastAsia="es-MX"/>
              </w:rPr>
              <w:t xml:space="preserve">nvestigación en </w:t>
            </w:r>
            <w:r>
              <w:rPr>
                <w:rFonts w:ascii="Montserrat" w:eastAsia="Times New Roman" w:hAnsi="Montserrat"/>
                <w:color w:val="000000"/>
                <w:sz w:val="15"/>
                <w:szCs w:val="15"/>
                <w:lang w:eastAsia="es-MX"/>
              </w:rPr>
              <w:t>s</w:t>
            </w:r>
            <w:r w:rsidRPr="00F506A5">
              <w:rPr>
                <w:rFonts w:ascii="Montserrat" w:eastAsia="Times New Roman" w:hAnsi="Montserrat"/>
                <w:color w:val="000000"/>
                <w:sz w:val="15"/>
                <w:szCs w:val="15"/>
                <w:lang w:eastAsia="es-MX"/>
              </w:rPr>
              <w:t xml:space="preserve">alud y </w:t>
            </w:r>
            <w:r>
              <w:rPr>
                <w:rFonts w:ascii="Montserrat" w:eastAsia="Times New Roman" w:hAnsi="Montserrat"/>
                <w:color w:val="000000"/>
                <w:sz w:val="15"/>
                <w:szCs w:val="15"/>
                <w:lang w:eastAsia="es-MX"/>
              </w:rPr>
              <w:t>p</w:t>
            </w:r>
            <w:r w:rsidRPr="00F506A5">
              <w:rPr>
                <w:rFonts w:ascii="Montserrat" w:eastAsia="Times New Roman" w:hAnsi="Montserrat"/>
                <w:color w:val="000000"/>
                <w:sz w:val="15"/>
                <w:szCs w:val="15"/>
                <w:lang w:eastAsia="es-MX"/>
              </w:rPr>
              <w:t xml:space="preserve">royectos para el </w:t>
            </w:r>
            <w:r>
              <w:rPr>
                <w:rFonts w:ascii="Montserrat" w:eastAsia="Times New Roman" w:hAnsi="Montserrat"/>
                <w:color w:val="000000"/>
                <w:sz w:val="15"/>
                <w:szCs w:val="15"/>
                <w:lang w:eastAsia="es-MX"/>
              </w:rPr>
              <w:t>d</w:t>
            </w:r>
            <w:r w:rsidRPr="00F506A5">
              <w:rPr>
                <w:rFonts w:ascii="Montserrat" w:eastAsia="Times New Roman" w:hAnsi="Montserrat"/>
                <w:color w:val="000000"/>
                <w:sz w:val="15"/>
                <w:szCs w:val="15"/>
                <w:lang w:eastAsia="es-MX"/>
              </w:rPr>
              <w:t xml:space="preserve">esarrollo de la </w:t>
            </w:r>
            <w:r>
              <w:rPr>
                <w:rFonts w:ascii="Montserrat" w:eastAsia="Times New Roman" w:hAnsi="Montserrat"/>
                <w:color w:val="000000"/>
                <w:sz w:val="15"/>
                <w:szCs w:val="15"/>
                <w:lang w:eastAsia="es-MX"/>
              </w:rPr>
              <w:t>i</w:t>
            </w:r>
            <w:r w:rsidRPr="00F506A5">
              <w:rPr>
                <w:rFonts w:ascii="Montserrat" w:eastAsia="Times New Roman" w:hAnsi="Montserrat"/>
                <w:color w:val="000000"/>
                <w:sz w:val="15"/>
                <w:szCs w:val="15"/>
                <w:lang w:eastAsia="es-MX"/>
              </w:rPr>
              <w:t>nvestigación</w:t>
            </w:r>
          </w:p>
        </w:tc>
      </w:tr>
    </w:tbl>
    <w:p w:rsidR="00F5385B" w:rsidRDefault="00F5385B" w:rsidP="003320B9">
      <w:pPr>
        <w:pStyle w:val="Prrafodelista"/>
        <w:spacing w:before="240" w:after="120" w:line="250" w:lineRule="exact"/>
        <w:ind w:left="567" w:hanging="425"/>
        <w:contextualSpacing w:val="0"/>
        <w:rPr>
          <w:rFonts w:ascii="Montserrat" w:hAnsi="Montserrat" w:cs="Arial"/>
          <w:b/>
          <w:caps/>
          <w:lang w:val="es-ES"/>
        </w:rPr>
      </w:pPr>
    </w:p>
    <w:p w:rsidR="00566262" w:rsidRDefault="00566262" w:rsidP="003320B9">
      <w:pPr>
        <w:pStyle w:val="Prrafodelista"/>
        <w:spacing w:before="240" w:after="120" w:line="250" w:lineRule="exact"/>
        <w:ind w:left="567" w:hanging="425"/>
        <w:contextualSpacing w:val="0"/>
        <w:rPr>
          <w:rFonts w:ascii="Montserrat" w:hAnsi="Montserrat" w:cs="Arial"/>
          <w:b/>
          <w:caps/>
          <w:lang w:val="es-ES"/>
        </w:rPr>
      </w:pPr>
    </w:p>
    <w:p w:rsidR="00566262" w:rsidRDefault="00566262" w:rsidP="003320B9">
      <w:pPr>
        <w:pStyle w:val="Prrafodelista"/>
        <w:spacing w:before="240" w:after="120" w:line="250" w:lineRule="exact"/>
        <w:ind w:left="567" w:hanging="425"/>
        <w:contextualSpacing w:val="0"/>
        <w:rPr>
          <w:rFonts w:ascii="Montserrat" w:hAnsi="Montserrat" w:cs="Arial"/>
          <w:b/>
          <w:caps/>
          <w:lang w:val="es-ES"/>
        </w:rPr>
      </w:pPr>
    </w:p>
    <w:p w:rsidR="00566262" w:rsidRDefault="00566262" w:rsidP="003320B9">
      <w:pPr>
        <w:pStyle w:val="Prrafodelista"/>
        <w:spacing w:before="240" w:after="120" w:line="250" w:lineRule="exact"/>
        <w:ind w:left="567" w:hanging="425"/>
        <w:contextualSpacing w:val="0"/>
        <w:rPr>
          <w:rFonts w:ascii="Montserrat" w:hAnsi="Montserrat" w:cs="Arial"/>
          <w:b/>
          <w:caps/>
          <w:lang w:val="es-ES"/>
        </w:rPr>
      </w:pPr>
    </w:p>
    <w:p w:rsidR="00566262" w:rsidRPr="00566262" w:rsidRDefault="00566262" w:rsidP="003320B9">
      <w:pPr>
        <w:pStyle w:val="Prrafodelista"/>
        <w:spacing w:before="240" w:after="120" w:line="250" w:lineRule="exact"/>
        <w:ind w:left="567" w:hanging="425"/>
        <w:contextualSpacing w:val="0"/>
        <w:rPr>
          <w:rFonts w:ascii="Montserrat" w:hAnsi="Montserrat" w:cs="Arial"/>
          <w:b/>
          <w:caps/>
          <w:lang w:val="es-ES"/>
        </w:rPr>
      </w:pPr>
    </w:p>
    <w:p w:rsidR="00433AFD" w:rsidRDefault="00433AFD" w:rsidP="003320B9">
      <w:pPr>
        <w:pStyle w:val="TEXTONORMAL"/>
      </w:pPr>
    </w:p>
    <w:p w:rsidR="00BE12B2" w:rsidRDefault="00BE12B2" w:rsidP="003320B9">
      <w:pPr>
        <w:pStyle w:val="TEXTONORMAL"/>
      </w:pPr>
    </w:p>
    <w:p w:rsidR="00BE12B2" w:rsidRPr="003320B9" w:rsidRDefault="00BE12B2" w:rsidP="003320B9">
      <w:pPr>
        <w:pStyle w:val="TEXTONORMAL"/>
      </w:pPr>
    </w:p>
    <w:p w:rsidR="003320B9" w:rsidRPr="0007400B" w:rsidRDefault="003320B9" w:rsidP="0007400B">
      <w:pPr>
        <w:pStyle w:val="VIETAFLECHA"/>
        <w:ind w:left="357" w:hanging="357"/>
      </w:pPr>
      <w:r w:rsidRPr="0007400B">
        <w:t>Bases para la preparación de la información financiera</w:t>
      </w:r>
    </w:p>
    <w:p w:rsidR="00566262" w:rsidRDefault="003320B9" w:rsidP="004910AC">
      <w:pPr>
        <w:pStyle w:val="TEXTONORMAL"/>
      </w:pPr>
      <w:r w:rsidRPr="003320B9">
        <w:t>Los Estados Financieros del Instituto, han sido preparados en cumplimiento a los criterios establecidos por la Ley General de Contabilidad Gubernamental (LGCG) y por lo establecido en el Marco Conceptual de Contabilidad Gubernamental emitida por el Consejo Nacional de Armonización Contable (CONAC) que establece el siguiente orden de aplicación de la normatividad gubernamental:</w:t>
      </w:r>
    </w:p>
    <w:p w:rsidR="00422D59" w:rsidRPr="003320B9" w:rsidRDefault="00422D59" w:rsidP="004910AC">
      <w:pPr>
        <w:pStyle w:val="TEXTONORMAL"/>
      </w:pPr>
    </w:p>
    <w:p w:rsidR="003320B9" w:rsidRPr="0007400B" w:rsidRDefault="003320B9" w:rsidP="003D4841">
      <w:pPr>
        <w:pStyle w:val="TEXTONORMAL"/>
        <w:numPr>
          <w:ilvl w:val="0"/>
          <w:numId w:val="8"/>
        </w:numPr>
        <w:ind w:left="714" w:hanging="357"/>
        <w:rPr>
          <w:lang w:val="es-MX"/>
        </w:rPr>
      </w:pPr>
      <w:r w:rsidRPr="0007400B">
        <w:rPr>
          <w:lang w:val="es-MX"/>
        </w:rPr>
        <w:t>La normatividad emitida por las unidades administrativas o instancias competentes en materia de contabilidad gubernamental;</w:t>
      </w:r>
    </w:p>
    <w:p w:rsidR="003320B9" w:rsidRPr="0007400B" w:rsidRDefault="003320B9" w:rsidP="003D4841">
      <w:pPr>
        <w:pStyle w:val="TEXTONORMAL"/>
        <w:numPr>
          <w:ilvl w:val="0"/>
          <w:numId w:val="8"/>
        </w:numPr>
        <w:ind w:left="714" w:hanging="357"/>
        <w:rPr>
          <w:lang w:val="es-MX"/>
        </w:rPr>
      </w:pPr>
      <w:r w:rsidRPr="0007400B">
        <w:rPr>
          <w:lang w:val="es-MX"/>
        </w:rPr>
        <w:t xml:space="preserve">Las normas internacionales de contabilidad para el sector público emitidas por la junta de normas internacionales de contabilidad del sector público; </w:t>
      </w:r>
    </w:p>
    <w:p w:rsidR="00566262" w:rsidRPr="00BE12B2" w:rsidRDefault="003320B9" w:rsidP="00BE12B2">
      <w:pPr>
        <w:pStyle w:val="TEXTONORMAL"/>
        <w:numPr>
          <w:ilvl w:val="0"/>
          <w:numId w:val="8"/>
        </w:numPr>
        <w:ind w:left="714" w:hanging="357"/>
        <w:rPr>
          <w:lang w:val="es-MX"/>
        </w:rPr>
      </w:pPr>
      <w:r w:rsidRPr="0007400B">
        <w:rPr>
          <w:lang w:val="es-MX"/>
        </w:rPr>
        <w:t xml:space="preserve">Las normas de información financiera del Consejo Mexicano de Normas de Información Financiera, A. C. </w:t>
      </w:r>
    </w:p>
    <w:p w:rsidR="004D28D0" w:rsidRDefault="00F51732" w:rsidP="0007400B">
      <w:pPr>
        <w:pStyle w:val="TEXTONORMAL"/>
      </w:pPr>
      <w:r>
        <w:lastRenderedPageBreak/>
        <w:t>Los Estados F</w:t>
      </w:r>
      <w:r w:rsidR="003320B9" w:rsidRPr="003320B9">
        <w:t>inancieros adjuntos han sido específicamente elaborados para su presentación al H. Consejo Técnico y a la Asamblea General del Instituto, S</w:t>
      </w:r>
      <w:r w:rsidR="00C579E7">
        <w:t>HCP</w:t>
      </w:r>
      <w:r w:rsidR="003320B9" w:rsidRPr="003320B9">
        <w:t xml:space="preserve">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rsidR="008851CA" w:rsidRPr="00746637" w:rsidRDefault="008851CA" w:rsidP="003D4841">
      <w:pPr>
        <w:pStyle w:val="TEXTONORMAL"/>
        <w:numPr>
          <w:ilvl w:val="0"/>
          <w:numId w:val="8"/>
        </w:numPr>
        <w:ind w:left="714" w:hanging="357"/>
        <w:rPr>
          <w:lang w:val="es-MX"/>
        </w:rPr>
      </w:pPr>
      <w:r w:rsidRPr="00746637">
        <w:rPr>
          <w:lang w:val="es-MX"/>
        </w:rPr>
        <w:t>Ley General de Contabilidad Gubernamental</w:t>
      </w:r>
      <w:r w:rsidR="00203622">
        <w:rPr>
          <w:lang w:val="es-MX"/>
        </w:rPr>
        <w:t>;</w:t>
      </w:r>
    </w:p>
    <w:p w:rsidR="008851CA" w:rsidRDefault="008851CA" w:rsidP="003D4841">
      <w:pPr>
        <w:pStyle w:val="TEXTONORMAL"/>
        <w:numPr>
          <w:ilvl w:val="0"/>
          <w:numId w:val="8"/>
        </w:numPr>
        <w:ind w:left="714" w:hanging="357"/>
      </w:pPr>
      <w:r w:rsidRPr="00746637">
        <w:rPr>
          <w:lang w:val="es-MX"/>
        </w:rPr>
        <w:t>La Normatividad emitida por el Consejo Na</w:t>
      </w:r>
      <w:r w:rsidR="00E94002">
        <w:rPr>
          <w:lang w:val="es-MX"/>
        </w:rPr>
        <w:t>cional de Armonización Contable</w:t>
      </w:r>
      <w:r w:rsidR="00203622">
        <w:rPr>
          <w:lang w:val="es-MX"/>
        </w:rPr>
        <w:t xml:space="preserve">, y </w:t>
      </w:r>
    </w:p>
    <w:p w:rsidR="00B56B03" w:rsidRPr="00433AFD" w:rsidRDefault="008851CA" w:rsidP="00433AFD">
      <w:pPr>
        <w:pStyle w:val="TEXTONORMAL"/>
        <w:numPr>
          <w:ilvl w:val="0"/>
          <w:numId w:val="8"/>
        </w:numPr>
        <w:ind w:left="714" w:hanging="357"/>
        <w:rPr>
          <w:lang w:val="es-MX"/>
        </w:rPr>
      </w:pPr>
      <w:r w:rsidRPr="00746637">
        <w:rPr>
          <w:lang w:val="es-MX"/>
        </w:rPr>
        <w:t xml:space="preserve">MCGSPF, emitido por la </w:t>
      </w:r>
      <w:r w:rsidR="00E94002">
        <w:rPr>
          <w:lang w:val="es-MX"/>
        </w:rPr>
        <w:t>UCG</w:t>
      </w:r>
      <w:r w:rsidRPr="00746637">
        <w:rPr>
          <w:lang w:val="es-MX"/>
        </w:rPr>
        <w:t xml:space="preserve"> de la SHCP</w:t>
      </w:r>
      <w:r w:rsidR="00E94002">
        <w:rPr>
          <w:lang w:val="es-MX"/>
        </w:rPr>
        <w:t>.</w:t>
      </w:r>
    </w:p>
    <w:p w:rsidR="008851CA" w:rsidRDefault="008851CA" w:rsidP="008851CA">
      <w:pPr>
        <w:pStyle w:val="TEXTONORMAL"/>
      </w:pPr>
      <w:r>
        <w:t xml:space="preserve">Dado lo anterior, el Instituto ha armonizado los registros contables en su Plan de </w:t>
      </w:r>
      <w:r w:rsidR="00F51732">
        <w:t>cuentas y la estructura de los Estados F</w:t>
      </w:r>
      <w:r>
        <w:t xml:space="preserve">inancieros con base en el MCGSPF, emitido por la </w:t>
      </w:r>
      <w:r w:rsidR="00B51161">
        <w:t>UCG</w:t>
      </w:r>
      <w:r>
        <w:t xml:space="preserve"> de la SHCP.</w:t>
      </w:r>
    </w:p>
    <w:p w:rsidR="000B6B95" w:rsidRPr="00566262" w:rsidRDefault="008851CA" w:rsidP="00566262">
      <w:pPr>
        <w:pStyle w:val="TEXTONORMAL"/>
      </w:pPr>
      <w:r>
        <w:t>En el capítulo IV</w:t>
      </w:r>
      <w:r w:rsidR="00203622">
        <w:t>,</w:t>
      </w:r>
      <w:r>
        <w:t xml:space="preserve"> el MCGSPF establece la normatividad contable correspondiente a las Normas de Información Financiera Gubernamental General para el Sector Paraestatal (NIFGG SP), mismas que estuvieron vigentes durante 20</w:t>
      </w:r>
      <w:r w:rsidR="00217802">
        <w:t>20</w:t>
      </w:r>
      <w:r>
        <w:t>:</w:t>
      </w:r>
    </w:p>
    <w:p w:rsidR="00DD559D" w:rsidRPr="00DD559D" w:rsidRDefault="00DD559D" w:rsidP="003D4841">
      <w:pPr>
        <w:pStyle w:val="TEXTONORMAL"/>
        <w:numPr>
          <w:ilvl w:val="0"/>
          <w:numId w:val="8"/>
        </w:numPr>
        <w:ind w:left="714" w:hanging="357"/>
        <w:rPr>
          <w:lang w:val="es-MX"/>
        </w:rPr>
      </w:pPr>
      <w:r w:rsidRPr="00DD559D">
        <w:rPr>
          <w:lang w:val="es-MX"/>
        </w:rPr>
        <w:t>NIFGG SP 01 “Control Presupuestario de los Ingresos y de los Gastos”</w:t>
      </w:r>
    </w:p>
    <w:p w:rsidR="00DD559D" w:rsidRPr="00DD559D" w:rsidRDefault="00DD559D" w:rsidP="003D4841">
      <w:pPr>
        <w:pStyle w:val="TEXTONORMAL"/>
        <w:numPr>
          <w:ilvl w:val="0"/>
          <w:numId w:val="8"/>
        </w:numPr>
        <w:ind w:left="714" w:hanging="357"/>
        <w:rPr>
          <w:lang w:val="es-MX"/>
        </w:rPr>
      </w:pPr>
      <w:r w:rsidRPr="00DD559D">
        <w:rPr>
          <w:lang w:val="es-MX"/>
        </w:rPr>
        <w:t>NIFGG SP 02 “Subsidios y Transferencias Corrientes y de Capital en sus Diferentes Modalidades”</w:t>
      </w:r>
    </w:p>
    <w:p w:rsidR="00DD559D" w:rsidRPr="00DD559D" w:rsidRDefault="00DD559D" w:rsidP="003D4841">
      <w:pPr>
        <w:pStyle w:val="TEXTONORMAL"/>
        <w:numPr>
          <w:ilvl w:val="0"/>
          <w:numId w:val="8"/>
        </w:numPr>
        <w:ind w:left="714" w:hanging="357"/>
        <w:rPr>
          <w:lang w:val="es-MX"/>
        </w:rPr>
      </w:pPr>
      <w:r w:rsidRPr="00DD559D">
        <w:rPr>
          <w:lang w:val="es-MX"/>
        </w:rPr>
        <w:t>NIFGG SP 03 “Estimación de Cuentas Incobrables”</w:t>
      </w:r>
    </w:p>
    <w:p w:rsidR="00DD559D" w:rsidRPr="00DD559D" w:rsidRDefault="00DD559D" w:rsidP="003D4841">
      <w:pPr>
        <w:pStyle w:val="TEXTONORMAL"/>
        <w:numPr>
          <w:ilvl w:val="0"/>
          <w:numId w:val="8"/>
        </w:numPr>
        <w:ind w:left="714" w:hanging="357"/>
        <w:rPr>
          <w:lang w:val="es-MX"/>
        </w:rPr>
      </w:pPr>
      <w:r w:rsidRPr="00DD559D">
        <w:rPr>
          <w:lang w:val="es-MX"/>
        </w:rPr>
        <w:t>NIFGG SP 05 “Obligaciones Laborales”</w:t>
      </w:r>
    </w:p>
    <w:p w:rsidR="00D8041E" w:rsidRPr="0062139D" w:rsidRDefault="00DD559D" w:rsidP="0062139D">
      <w:pPr>
        <w:pStyle w:val="TEXTONORMAL"/>
        <w:numPr>
          <w:ilvl w:val="0"/>
          <w:numId w:val="8"/>
        </w:numPr>
        <w:ind w:left="714" w:hanging="357"/>
        <w:rPr>
          <w:lang w:val="es-MX"/>
        </w:rPr>
      </w:pPr>
      <w:r w:rsidRPr="00DD559D">
        <w:rPr>
          <w:lang w:val="es-MX"/>
        </w:rPr>
        <w:t>NIFGG SP 06 “Arrendamiento Financiero”</w:t>
      </w:r>
    </w:p>
    <w:p w:rsidR="00B56B03" w:rsidRPr="00433AFD" w:rsidRDefault="00DD559D" w:rsidP="00433AFD">
      <w:pPr>
        <w:pStyle w:val="TEXTONORMAL"/>
        <w:numPr>
          <w:ilvl w:val="0"/>
          <w:numId w:val="8"/>
        </w:numPr>
        <w:ind w:left="714" w:hanging="357"/>
        <w:rPr>
          <w:lang w:val="es-MX"/>
        </w:rPr>
      </w:pPr>
      <w:r w:rsidRPr="00DD559D">
        <w:rPr>
          <w:lang w:val="es-MX"/>
        </w:rPr>
        <w:t>NACG 01 “</w:t>
      </w:r>
      <w:r w:rsidR="00274B9F">
        <w:rPr>
          <w:lang w:val="es-MX"/>
        </w:rPr>
        <w:t>Norma del Archivo Contable Gubernamental</w:t>
      </w:r>
      <w:r w:rsidRPr="00DD559D">
        <w:rPr>
          <w:lang w:val="es-MX"/>
        </w:rPr>
        <w:t>”</w:t>
      </w:r>
    </w:p>
    <w:p w:rsidR="00DD559D" w:rsidRPr="00DD559D" w:rsidRDefault="00DD559D" w:rsidP="0080011A">
      <w:pPr>
        <w:pStyle w:val="TEXTONORMAL"/>
      </w:pPr>
      <w:r w:rsidRPr="00DD559D">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rsidR="009C7339" w:rsidRDefault="00DD559D" w:rsidP="0080011A">
      <w:pPr>
        <w:pStyle w:val="TEXTONORMAL"/>
      </w:pPr>
      <w:r w:rsidRPr="00DD559D">
        <w:t>Es de resaltar que en el ámbito de aplicación de las disposiciones del MCGSPF emitido por la UCG,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rsidR="00422D59" w:rsidRPr="00DD559D" w:rsidRDefault="00422D59" w:rsidP="0080011A">
      <w:pPr>
        <w:pStyle w:val="TEXTONORMAL"/>
      </w:pPr>
    </w:p>
    <w:p w:rsidR="00100BAE" w:rsidRPr="00F90DE9" w:rsidRDefault="00100BAE" w:rsidP="00F90DE9">
      <w:pPr>
        <w:pStyle w:val="VIETAFLECHA"/>
        <w:ind w:left="357" w:hanging="357"/>
      </w:pPr>
      <w:r w:rsidRPr="006006DB">
        <w:t>Diferencias</w:t>
      </w:r>
      <w:r w:rsidRPr="00F90DE9">
        <w:t xml:space="preserve"> entre las bases contables utilizadas por el Instituto y las NIF</w:t>
      </w:r>
    </w:p>
    <w:p w:rsidR="00F90DE9" w:rsidRPr="00D254D7" w:rsidRDefault="00100BAE" w:rsidP="003D4841">
      <w:pPr>
        <w:pStyle w:val="TEXTONORMAL"/>
        <w:numPr>
          <w:ilvl w:val="0"/>
          <w:numId w:val="8"/>
        </w:numPr>
        <w:ind w:left="714" w:hanging="357"/>
        <w:rPr>
          <w:lang w:val="es-MX"/>
        </w:rPr>
      </w:pPr>
      <w:r w:rsidRPr="00F90DE9">
        <w:rPr>
          <w:lang w:val="es-MX"/>
        </w:rPr>
        <w:t>Inmuebles, mobiliario y equipo</w:t>
      </w:r>
    </w:p>
    <w:p w:rsidR="00D254D7" w:rsidRPr="00D254D7" w:rsidRDefault="00100BAE" w:rsidP="003D4841">
      <w:pPr>
        <w:pStyle w:val="TEXTONORMAL"/>
        <w:numPr>
          <w:ilvl w:val="0"/>
          <w:numId w:val="9"/>
        </w:numPr>
        <w:ind w:left="998" w:hanging="284"/>
      </w:pPr>
      <w:r w:rsidRPr="00D254D7">
        <w:t>Reconocimiento de los efectos de la inflación</w:t>
      </w:r>
    </w:p>
    <w:p w:rsidR="001725E7" w:rsidRDefault="00100BAE" w:rsidP="00132E84">
      <w:pPr>
        <w:pStyle w:val="TEXTONORMAL"/>
      </w:pPr>
      <w:r w:rsidRPr="00D254D7">
        <w:t xml:space="preserve">La NIF B-10 “Efectos de la Inflación” y la </w:t>
      </w:r>
      <w:bookmarkStart w:id="1" w:name="OLE_LINK13"/>
      <w:bookmarkStart w:id="2" w:name="OLE_LINK10"/>
      <w:r w:rsidRPr="00D254D7">
        <w:t>NIFGG SP 04 “</w:t>
      </w:r>
      <w:proofErr w:type="spellStart"/>
      <w:r w:rsidRPr="00D254D7">
        <w:t>Reexpresión</w:t>
      </w:r>
      <w:proofErr w:type="spellEnd"/>
      <w:r w:rsidRPr="00D254D7">
        <w:t>”</w:t>
      </w:r>
      <w:bookmarkEnd w:id="1"/>
      <w:bookmarkEnd w:id="2"/>
      <w:r w:rsidRPr="00D254D7">
        <w:t>, reconocen que la entidad debe mantener en sus act</w:t>
      </w:r>
      <w:r w:rsidR="00C610BF">
        <w:t xml:space="preserve">ivos, pasivos y capital </w:t>
      </w:r>
      <w:r w:rsidRPr="00D254D7">
        <w:t xml:space="preserve"> o patrimonio contable</w:t>
      </w:r>
      <w:r w:rsidR="00BF0F47">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rsidR="001725E7" w:rsidRDefault="001725E7" w:rsidP="001725E7">
      <w:pPr>
        <w:pStyle w:val="TEXTONORMAL"/>
      </w:pPr>
      <w:r>
        <w:lastRenderedPageBreak/>
        <w:t>No obstante que la NIFGG SP 04 “</w:t>
      </w:r>
      <w:proofErr w:type="spellStart"/>
      <w:r>
        <w:t>Reexpresión</w:t>
      </w:r>
      <w:proofErr w:type="spellEnd"/>
      <w:r>
        <w:t>” estuvo vigente hasta el 2019, las Reglas Específicas del Registro y Valoración del Patrimonio emitidas por el CONAC señalan que atendiendo a la Norma Internacional de Contabilidad del Sector Público NICS 10 “Información Financiera en Economías Hiperinflacionarias”, se deberá actualizar el patrimonio cuando el Índice Nacional de Precios al Consumidor acumulada durante un periodo de tres años sea igual o superior al 100%.</w:t>
      </w:r>
    </w:p>
    <w:p w:rsidR="00132E84" w:rsidRDefault="001725E7" w:rsidP="00132E84">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rsidR="0062139D" w:rsidRDefault="00AA036E" w:rsidP="00AA036E">
      <w:pPr>
        <w:pStyle w:val="TEXTONORMAL"/>
      </w:pPr>
      <w:r w:rsidRPr="00B56B03">
        <w:t xml:space="preserve">La política contable que mantiene el Instituto sobre la depreciación de los efectos de la inflación reconocidos hasta el 31 de diciembre de 2007, se basa en depreciar sus activos fijos considerando únicamente los valores históricos y cancelando los efectos de </w:t>
      </w:r>
      <w:proofErr w:type="spellStart"/>
      <w:r w:rsidRPr="00B56B03">
        <w:t>reexpresión</w:t>
      </w:r>
      <w:proofErr w:type="spellEnd"/>
      <w:r w:rsidRPr="00B56B03">
        <w:t xml:space="preserve"> cuando el activo se deprecia totalmente, se deteriora o se vende.</w:t>
      </w:r>
    </w:p>
    <w:p w:rsidR="00433AFD" w:rsidRDefault="00AA036E" w:rsidP="00433AFD">
      <w:pPr>
        <w:pStyle w:val="TEXTONORMAL"/>
      </w:pPr>
      <w:r w:rsidRPr="00B56B03">
        <w:t>Para la</w:t>
      </w:r>
      <w:r w:rsidR="00422D59">
        <w:t xml:space="preserve"> depreciación del ejercicio 2021 y 2020</w:t>
      </w:r>
      <w:r w:rsidRPr="00B56B03">
        <w:t>, la entidad aplica los porcentajes establecidos en el Acuerdo 665/2000 del H. Consejo Técnico, toda vez que la “Guía de vida útil estimada y porcentajes de depreciación” publicada el 15 de agosto de 2012, se emite a manera de recomendación, asimismo,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rsidR="006C0055" w:rsidRDefault="006C0055" w:rsidP="003D4841">
      <w:pPr>
        <w:pStyle w:val="TEXTONORMAL"/>
        <w:numPr>
          <w:ilvl w:val="0"/>
          <w:numId w:val="9"/>
        </w:numPr>
        <w:ind w:left="998" w:hanging="284"/>
      </w:pPr>
      <w:r>
        <w:t>Resultado integral de financiamiento</w:t>
      </w:r>
    </w:p>
    <w:p w:rsidR="006C0055" w:rsidRDefault="006C0055" w:rsidP="006C0055">
      <w:pPr>
        <w:pStyle w:val="TEXTONORMAL"/>
      </w:pPr>
      <w:r>
        <w:t xml:space="preserve">La NIFGG SP 04 “Apartado A”, establece que las fluctuaciones cambiarias y los intereses derivados de pasivos identificables con activos fijos, se consideren como </w:t>
      </w:r>
      <w:r w:rsidR="00F76451">
        <w:t>parte del valor actualizado de e</w:t>
      </w:r>
      <w:r>
        <w:t xml:space="preserve">stos, sin importar si requieren de un periodo sustancial para su uso. Adicionalmente, las diferencias entre el costo histórico y los valores actualizados de los activos fijos y depreciación acumulada, incluyendo los intereses y las fluctuaciones cambiarias, se registran contra la cuenta de superávit por revaluación. </w:t>
      </w:r>
    </w:p>
    <w:p w:rsidR="00033F1D" w:rsidRDefault="00033F1D" w:rsidP="006C0055">
      <w:pPr>
        <w:pStyle w:val="TEXTONORMAL"/>
      </w:pPr>
      <w:r w:rsidRPr="001E6D14">
        <w:t>A partir del ejercicio de 2020 queda sin efecto la NIFGG SP 04 “</w:t>
      </w:r>
      <w:proofErr w:type="spellStart"/>
      <w:r w:rsidRPr="001E6D14">
        <w:t>Reexpresión</w:t>
      </w:r>
      <w:proofErr w:type="spellEnd"/>
      <w:r w:rsidRPr="001E6D14">
        <w:t xml:space="preserve">”, y el criterio aplicable será el establecido en las Reglas Específicas del Registro y Valoración del Patrimonio aprobadas por el Consejo Nacional de Armonización Contable. En cuanto a los valores históricos de la </w:t>
      </w:r>
      <w:proofErr w:type="spellStart"/>
      <w:r w:rsidR="00F51732">
        <w:t>reexpresión</w:t>
      </w:r>
      <w:proofErr w:type="spellEnd"/>
      <w:r w:rsidR="00F51732">
        <w:t xml:space="preserve"> presentados en los Estados F</w:t>
      </w:r>
      <w:r w:rsidRPr="001E6D14">
        <w:t>inancieros, para los activos que se mantengan en poder de la entidad, permanecerán sin cambio respecto del criterio contable que les dio origen.</w:t>
      </w:r>
    </w:p>
    <w:p w:rsidR="00FC456F" w:rsidRDefault="006C0055" w:rsidP="006C0055">
      <w:pPr>
        <w:pStyle w:val="TEXTONORMAL"/>
      </w:pPr>
      <w:r>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asimismo, estos conceptos no se registran como parte de las cuentas de patrimonio.</w:t>
      </w:r>
    </w:p>
    <w:p w:rsidR="006C0055" w:rsidRDefault="006C0055" w:rsidP="003D4841">
      <w:pPr>
        <w:pStyle w:val="TEXTONORMAL"/>
        <w:numPr>
          <w:ilvl w:val="0"/>
          <w:numId w:val="9"/>
        </w:numPr>
        <w:ind w:left="998" w:hanging="284"/>
      </w:pPr>
      <w:r>
        <w:t>Deterioro en el valor de los activos de larga duración</w:t>
      </w:r>
    </w:p>
    <w:p w:rsidR="00812559" w:rsidRDefault="00826006" w:rsidP="0006285E">
      <w:pPr>
        <w:pStyle w:val="TEXTONORMAL"/>
      </w:pPr>
      <w:r w:rsidRPr="001E6D14">
        <w:t>Las Reglas Específicas del Registro y Valoración del P</w:t>
      </w:r>
      <w:r w:rsidR="00F51732">
        <w:t>atrimonio, no requiere que los Estados F</w:t>
      </w:r>
      <w:r w:rsidRPr="001E6D14">
        <w:t>inancieros reconozcan el deterioro en el valor de los activos de larga duración como lo establece el Boletín C-15 “Deterioro en los Activos de Larga Duración y su Disposición” de las NIF.</w:t>
      </w:r>
    </w:p>
    <w:p w:rsidR="00415756" w:rsidRDefault="00415756" w:rsidP="0006285E">
      <w:pPr>
        <w:pStyle w:val="TEXTONORMAL"/>
      </w:pPr>
    </w:p>
    <w:p w:rsidR="00415756" w:rsidRDefault="00415756" w:rsidP="0006285E">
      <w:pPr>
        <w:pStyle w:val="TEXTONORMAL"/>
      </w:pPr>
    </w:p>
    <w:p w:rsidR="00415756" w:rsidRDefault="00415756" w:rsidP="0006285E">
      <w:pPr>
        <w:pStyle w:val="TEXTONORMAL"/>
      </w:pPr>
    </w:p>
    <w:p w:rsidR="00845A80" w:rsidRPr="00566262" w:rsidRDefault="00845A80" w:rsidP="003D4841">
      <w:pPr>
        <w:pStyle w:val="TEXTONORMAL"/>
        <w:numPr>
          <w:ilvl w:val="0"/>
          <w:numId w:val="8"/>
        </w:numPr>
        <w:ind w:left="714" w:hanging="357"/>
        <w:rPr>
          <w:lang w:val="es-MX"/>
        </w:rPr>
      </w:pPr>
      <w:r w:rsidRPr="00845A80">
        <w:rPr>
          <w:lang w:val="es-MX"/>
        </w:rPr>
        <w:lastRenderedPageBreak/>
        <w:t>Activos intangibles</w:t>
      </w:r>
    </w:p>
    <w:p w:rsidR="00845A80" w:rsidRDefault="00845A80" w:rsidP="00845A80">
      <w:pPr>
        <w:pStyle w:val="TEXTONORMAL"/>
      </w:pPr>
      <w:r>
        <w:t>El Instituto aplicó la norma NIFGG SP 05 “Obligaciones Laborales”, así como la guía 33 Obligaciones Laborales incluida en el MCGSPF para llevar el control de las operaciones relacionadas con el pasivo laboral. En dicha guía se determina la utilización de la cuenta de activos del plan por las provisiones no fondeadas, mismas que deberán formar parte de los activos intangibles.</w:t>
      </w:r>
    </w:p>
    <w:p w:rsidR="003320B9" w:rsidRDefault="00845A80" w:rsidP="00BE12B2">
      <w:pPr>
        <w:pStyle w:val="TEXTONORMAL"/>
      </w:pPr>
      <w:r>
        <w:t>Con base en las Reglas del Fondo para el Cumplimiento de Obligaciones Laborales de Carácter Legal o Contractual vigentes, la Cuenta Especial para el Régimen de Jubilaciones y Pensiones Subcuenta 1 (RJPS1) durante el ejercicio 20</w:t>
      </w:r>
      <w:r w:rsidR="00FC456F">
        <w:t>20</w:t>
      </w:r>
      <w:r>
        <w:t xml:space="preserve"> se incrementó con los recursos que aportaron los trabajadores, lo que disminuyó el Activo Intangible.</w:t>
      </w:r>
    </w:p>
    <w:p w:rsidR="00A911B9" w:rsidRPr="00A911B9" w:rsidRDefault="00A911B9" w:rsidP="003D4841">
      <w:pPr>
        <w:pStyle w:val="TEXTONORMAL"/>
        <w:numPr>
          <w:ilvl w:val="0"/>
          <w:numId w:val="8"/>
        </w:numPr>
        <w:ind w:left="714" w:hanging="357"/>
        <w:rPr>
          <w:lang w:val="es-MX"/>
        </w:rPr>
      </w:pPr>
      <w:r w:rsidRPr="00A911B9">
        <w:rPr>
          <w:lang w:val="es-MX"/>
        </w:rPr>
        <w:t>Pasivos contingentes y compromisos</w:t>
      </w:r>
    </w:p>
    <w:p w:rsidR="00B00F01" w:rsidRDefault="00A911B9" w:rsidP="00BE12B2">
      <w:pPr>
        <w:pStyle w:val="TEXTONORMAL"/>
      </w:pPr>
      <w:r>
        <w:t>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MCGSPF y al artículo 4° fracción XV de la Ley General de Contabilidad Gubernamental.</w:t>
      </w:r>
    </w:p>
    <w:p w:rsidR="00BE12B2" w:rsidRDefault="00BE12B2" w:rsidP="005246F4">
      <w:pPr>
        <w:pStyle w:val="TEXTONORMAL"/>
        <w:spacing w:line="240" w:lineRule="auto"/>
      </w:pPr>
    </w:p>
    <w:p w:rsidR="002E7931" w:rsidRPr="002E7931" w:rsidRDefault="001D5B90" w:rsidP="002E7931">
      <w:pPr>
        <w:pStyle w:val="VIETAFLECHA"/>
        <w:ind w:left="357" w:hanging="357"/>
      </w:pPr>
      <w:r>
        <w:t>Políticas contables significativas aplicadas</w:t>
      </w:r>
    </w:p>
    <w:p w:rsidR="001D5B90" w:rsidRDefault="001D5B90" w:rsidP="00BE12B2">
      <w:pPr>
        <w:pStyle w:val="TEXTONORMAL"/>
      </w:pPr>
      <w:r>
        <w:t>A continuación se resumen las principales políticas contables utili</w:t>
      </w:r>
      <w:r w:rsidR="00F51732">
        <w:t>zadas en la elaboración de los Estados F</w:t>
      </w:r>
      <w:r>
        <w:t>inancieros del Instituto, las cuales han sido consistentes en los ejercicios de 20</w:t>
      </w:r>
      <w:r w:rsidR="003F7190">
        <w:t>21 y 2020</w:t>
      </w:r>
      <w:r>
        <w:t xml:space="preserve">. </w:t>
      </w:r>
    </w:p>
    <w:p w:rsidR="001D5B90" w:rsidRPr="002E7931" w:rsidRDefault="001D5B90" w:rsidP="003D4841">
      <w:pPr>
        <w:pStyle w:val="TEXTONORMAL"/>
        <w:numPr>
          <w:ilvl w:val="0"/>
          <w:numId w:val="8"/>
        </w:numPr>
        <w:ind w:left="714" w:hanging="357"/>
        <w:rPr>
          <w:lang w:val="es-MX"/>
        </w:rPr>
      </w:pPr>
      <w:r w:rsidRPr="002E7931">
        <w:rPr>
          <w:lang w:val="es-MX"/>
        </w:rPr>
        <w:t>Moneda funcional y de informe</w:t>
      </w:r>
    </w:p>
    <w:p w:rsidR="001D5B90" w:rsidRDefault="00F51732" w:rsidP="001D5B90">
      <w:pPr>
        <w:pStyle w:val="TEXTONORMAL"/>
      </w:pPr>
      <w:r>
        <w:t>Los Estados F</w:t>
      </w:r>
      <w:r w:rsidR="001D5B90">
        <w:t>inancieros se presentan en moneda de informe peso mexicano, que es igual a la moneda de registro y a su moneda funcional.</w:t>
      </w:r>
    </w:p>
    <w:p w:rsidR="00433AFD" w:rsidRDefault="001D5B90" w:rsidP="001D5B90">
      <w:pPr>
        <w:pStyle w:val="TEXTONORMAL"/>
      </w:pPr>
      <w:r>
        <w:t>Para propósitos de</w:t>
      </w:r>
      <w:r w:rsidR="00F51732">
        <w:t xml:space="preserve"> revelación en las notas a los Estados F</w:t>
      </w:r>
      <w:r>
        <w:t>inancieros, cu</w:t>
      </w:r>
      <w:r w:rsidR="007B0FFF">
        <w:t>ando se hace referencia a pesos</w:t>
      </w:r>
      <w:r>
        <w:t>, se trata de pesos mexicanos y para la posición en moneda extranjera se hace referencia a USD o dólares americanos.</w:t>
      </w:r>
    </w:p>
    <w:p w:rsidR="00705A3E" w:rsidRPr="00705A3E" w:rsidRDefault="00705A3E" w:rsidP="003D4841">
      <w:pPr>
        <w:pStyle w:val="TEXTONORMAL"/>
        <w:numPr>
          <w:ilvl w:val="0"/>
          <w:numId w:val="8"/>
        </w:numPr>
        <w:ind w:left="714" w:hanging="357"/>
        <w:rPr>
          <w:lang w:val="es-MX"/>
        </w:rPr>
      </w:pPr>
      <w:r w:rsidRPr="00705A3E">
        <w:rPr>
          <w:lang w:val="es-MX"/>
        </w:rPr>
        <w:t>Base del costo histórico</w:t>
      </w:r>
    </w:p>
    <w:p w:rsidR="00705A3E" w:rsidRDefault="00F51732" w:rsidP="00705A3E">
      <w:pPr>
        <w:pStyle w:val="TEXTONORMAL"/>
      </w:pPr>
      <w:r>
        <w:t>Los Estados F</w:t>
      </w:r>
      <w:r w:rsidR="00705A3E">
        <w:t>inancieros han sido preparados con base en el costo histórico, excepto por las partidas no monetarias que hayan sido a</w:t>
      </w:r>
      <w:r>
        <w:t>dquiridas o reconocidas en los Estados F</w:t>
      </w:r>
      <w:r w:rsidR="00705A3E">
        <w:t>inancieros antes del 31 de diciembre de 2007, en cuyo caso incorporan los efectos de la inflación, desde su</w:t>
      </w:r>
      <w:r>
        <w:t xml:space="preserve"> reconocimiento inicial en los Estados F</w:t>
      </w:r>
      <w:r w:rsidR="00705A3E">
        <w:t>inancieros y hasta el 31 de diciembre de 2007.</w:t>
      </w:r>
    </w:p>
    <w:p w:rsidR="00705A3E" w:rsidRPr="00705A3E" w:rsidRDefault="00705A3E" w:rsidP="003D4841">
      <w:pPr>
        <w:pStyle w:val="TEXTONORMAL"/>
        <w:numPr>
          <w:ilvl w:val="0"/>
          <w:numId w:val="8"/>
        </w:numPr>
        <w:ind w:left="714" w:hanging="357"/>
        <w:rPr>
          <w:lang w:val="es-MX"/>
        </w:rPr>
      </w:pPr>
      <w:r w:rsidRPr="00705A3E">
        <w:rPr>
          <w:lang w:val="es-MX"/>
        </w:rPr>
        <w:t xml:space="preserve">Depreciación </w:t>
      </w:r>
    </w:p>
    <w:p w:rsidR="00705A3E" w:rsidRDefault="00705A3E" w:rsidP="00705A3E">
      <w:pPr>
        <w:pStyle w:val="TEXTONORMAL"/>
      </w:pPr>
      <w:r>
        <w:t>Para la depreciación del ejercicio 20</w:t>
      </w:r>
      <w:r w:rsidR="003F7190">
        <w:t>21</w:t>
      </w:r>
      <w:r>
        <w:t xml:space="preserve"> y </w:t>
      </w:r>
      <w:r w:rsidR="003F7190">
        <w:t>2020</w:t>
      </w:r>
      <w:r>
        <w:t>, la entidad aplica los porcentajes establecidos en el Acuerdo 665/2000 del H. Consejo Técnico, toda vez que la “Guía de vida útil estimada y porcentajes de depreciación” publicada el 15 de agosto de 2012, se emite a manera de recomendación, asimismo,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rsidR="00433AFD" w:rsidRDefault="00433AFD" w:rsidP="00705A3E">
      <w:pPr>
        <w:pStyle w:val="TEXTONORMAL"/>
      </w:pPr>
    </w:p>
    <w:p w:rsidR="00705A3E" w:rsidRPr="00705A3E" w:rsidRDefault="00705A3E" w:rsidP="003D4841">
      <w:pPr>
        <w:pStyle w:val="TEXTONORMAL"/>
        <w:numPr>
          <w:ilvl w:val="0"/>
          <w:numId w:val="8"/>
        </w:numPr>
        <w:ind w:left="714" w:hanging="357"/>
        <w:rPr>
          <w:lang w:val="es-MX"/>
        </w:rPr>
      </w:pPr>
      <w:r w:rsidRPr="00705A3E">
        <w:rPr>
          <w:lang w:val="es-MX"/>
        </w:rPr>
        <w:lastRenderedPageBreak/>
        <w:t>Reconocimiento de ingresos</w:t>
      </w:r>
    </w:p>
    <w:p w:rsidR="002C0244" w:rsidRDefault="00705A3E" w:rsidP="00705A3E">
      <w:pPr>
        <w:pStyle w:val="TEXTONORMAL"/>
      </w:pPr>
      <w:r>
        <w:t>El Instituto reconoce los ingresos que recibe por los siguientes conceptos como se detalla a continuación:</w:t>
      </w:r>
    </w:p>
    <w:p w:rsidR="002C0244" w:rsidRDefault="002C0244" w:rsidP="003D4841">
      <w:pPr>
        <w:pStyle w:val="TEXTONORMAL"/>
        <w:numPr>
          <w:ilvl w:val="0"/>
          <w:numId w:val="9"/>
        </w:numPr>
        <w:ind w:left="998" w:hanging="284"/>
      </w:pPr>
      <w:r>
        <w:t>Cuotas obrero patronales</w:t>
      </w:r>
    </w:p>
    <w:p w:rsidR="002C0244" w:rsidRDefault="002C0244" w:rsidP="002C0244">
      <w:pPr>
        <w:pStyle w:val="TEXTONORMAL"/>
      </w:pPr>
      <w:r>
        <w:t>Los ingresos por este concepto se registran al cierre de cada mes, con base en los días cotizados por los trabajadores y los factores establecidos en la LSS, para cada ramo de seguro.</w:t>
      </w:r>
    </w:p>
    <w:p w:rsidR="002C0244" w:rsidRDefault="002C0244" w:rsidP="003D4841">
      <w:pPr>
        <w:pStyle w:val="TEXTONORMAL"/>
        <w:numPr>
          <w:ilvl w:val="0"/>
          <w:numId w:val="9"/>
        </w:numPr>
        <w:ind w:left="998" w:hanging="284"/>
      </w:pPr>
      <w:r>
        <w:t>Intereses</w:t>
      </w:r>
    </w:p>
    <w:p w:rsidR="002C0244" w:rsidRDefault="002C0244" w:rsidP="002C0244">
      <w:pPr>
        <w:pStyle w:val="TEXTONORMAL"/>
      </w:pPr>
      <w:r>
        <w:t>Los ingresos por este concepto se registran cuando los intereses y rendimientos que provienen de las inversiones se devengan conforme a los contratos correspondientes.</w:t>
      </w:r>
    </w:p>
    <w:p w:rsidR="002C0244" w:rsidRDefault="002C0244" w:rsidP="003D4841">
      <w:pPr>
        <w:pStyle w:val="TEXTONORMAL"/>
        <w:numPr>
          <w:ilvl w:val="0"/>
          <w:numId w:val="9"/>
        </w:numPr>
        <w:ind w:left="998" w:hanging="284"/>
      </w:pPr>
      <w:r>
        <w:t>Venta de mercancía</w:t>
      </w:r>
    </w:p>
    <w:p w:rsidR="002C0244" w:rsidRDefault="002C0244" w:rsidP="002C0244">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rsidR="00B56B03" w:rsidRDefault="002C0244" w:rsidP="002C0244">
      <w:pPr>
        <w:pStyle w:val="TEXTONORMAL"/>
      </w:pPr>
      <w:r>
        <w:t>Generalmente los riesgos y beneficios significativos son transferidos a los clientes cuando estos reciben y aceptan las mercancías que les fueron entregadas.</w:t>
      </w:r>
    </w:p>
    <w:p w:rsidR="002C0244" w:rsidRDefault="002C0244" w:rsidP="003D4841">
      <w:pPr>
        <w:pStyle w:val="TEXTONORMAL"/>
        <w:numPr>
          <w:ilvl w:val="0"/>
          <w:numId w:val="9"/>
        </w:numPr>
        <w:ind w:left="998" w:hanging="284"/>
      </w:pPr>
      <w:r>
        <w:t>Aportaciones del Gobierno Federal para las Pensiones en curso de pago.</w:t>
      </w:r>
    </w:p>
    <w:p w:rsidR="002C0244" w:rsidRDefault="002C0244" w:rsidP="002C0244">
      <w:pPr>
        <w:pStyle w:val="TEXTONORMAL"/>
      </w:pPr>
      <w:r>
        <w:t>De conformidad con el artículo Duodécimo transitorio de la LSS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LSS de 1973.</w:t>
      </w:r>
    </w:p>
    <w:p w:rsidR="002D3B7B" w:rsidRDefault="002C0244" w:rsidP="002C0244">
      <w:pPr>
        <w:pStyle w:val="TEXTONORMAL"/>
      </w:pPr>
      <w:r>
        <w:t>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21 del MCGSPF, no obstante para efectos presupuestales dichos recursos sí se reconocen como un ingreso y egreso presupuestal.</w:t>
      </w:r>
    </w:p>
    <w:p w:rsidR="002D3B7B" w:rsidRPr="002D3B7B" w:rsidRDefault="002D3B7B" w:rsidP="003D4841">
      <w:pPr>
        <w:pStyle w:val="TEXTONORMAL"/>
        <w:numPr>
          <w:ilvl w:val="0"/>
          <w:numId w:val="8"/>
        </w:numPr>
        <w:ind w:left="714" w:hanging="357"/>
        <w:rPr>
          <w:lang w:val="es-MX"/>
        </w:rPr>
      </w:pPr>
      <w:r w:rsidRPr="002D3B7B">
        <w:rPr>
          <w:lang w:val="es-MX"/>
        </w:rPr>
        <w:t>Uso de estimaciones</w:t>
      </w:r>
    </w:p>
    <w:p w:rsidR="00DF3F5E" w:rsidRDefault="00F51732" w:rsidP="002D3B7B">
      <w:pPr>
        <w:pStyle w:val="TEXTONORMAL"/>
      </w:pPr>
      <w:r>
        <w:t>La preparación de los Estados F</w:t>
      </w:r>
      <w:r w:rsidR="002D3B7B">
        <w:t>inancieros, requiere que el Instituto realice estimaciones y supuestos que afectan los montos reportados de activos y pasivos, la revelación de activos y pasivos contingentes</w:t>
      </w:r>
      <w:r>
        <w:t xml:space="preserve"> a la fecha de los Estados F</w:t>
      </w:r>
      <w:r w:rsidR="002D3B7B">
        <w:t>inancieros, así como las cifras reportadas de ingresos y gastos durante los períodos reportados. Los resultados reales pueden diferir de aquellos que han sido estimados. Las principales estimaciones y supuestos corresponden a Estimaciones de Cuentas por Cobrar de Cuotas Obrero Patronales, de Multas de Cuotas Obrero Patronales, de Deudores Diversos y por</w:t>
      </w:r>
      <w:r w:rsidR="007C5C7D">
        <w:t xml:space="preserve"> Deterioro de Inventarios.</w:t>
      </w:r>
    </w:p>
    <w:p w:rsidR="002D3B7B" w:rsidRPr="002D3B7B" w:rsidRDefault="002D3B7B" w:rsidP="003D4841">
      <w:pPr>
        <w:pStyle w:val="TEXTONORMAL"/>
        <w:numPr>
          <w:ilvl w:val="0"/>
          <w:numId w:val="8"/>
        </w:numPr>
        <w:ind w:left="714" w:hanging="357"/>
        <w:rPr>
          <w:lang w:val="es-MX"/>
        </w:rPr>
      </w:pPr>
      <w:r w:rsidRPr="002D3B7B">
        <w:rPr>
          <w:lang w:val="es-MX"/>
        </w:rPr>
        <w:t>Efectivo y equivalentes de efectivo</w:t>
      </w:r>
    </w:p>
    <w:p w:rsidR="001321A1" w:rsidRDefault="002D3B7B" w:rsidP="002D3B7B">
      <w:pPr>
        <w:pStyle w:val="TEXTONORMAL"/>
      </w:pPr>
      <w:r>
        <w:t>El efectivo y equivalentes están representados principalmente por depósitos bancarios e inversiones en instrumentos de alta liquidez, con vencimientos no mayores a 90 días.</w:t>
      </w:r>
    </w:p>
    <w:p w:rsidR="002D3B7B" w:rsidRPr="002D3B7B" w:rsidRDefault="002D3B7B" w:rsidP="003D4841">
      <w:pPr>
        <w:pStyle w:val="TEXTONORMAL"/>
        <w:numPr>
          <w:ilvl w:val="0"/>
          <w:numId w:val="8"/>
        </w:numPr>
        <w:ind w:left="714" w:hanging="357"/>
        <w:rPr>
          <w:lang w:val="es-MX"/>
        </w:rPr>
      </w:pPr>
      <w:r w:rsidRPr="002D3B7B">
        <w:rPr>
          <w:lang w:val="es-MX"/>
        </w:rPr>
        <w:lastRenderedPageBreak/>
        <w:t>Instrumentos financieros</w:t>
      </w:r>
    </w:p>
    <w:p w:rsidR="002D3B7B" w:rsidRDefault="00C20921" w:rsidP="002D3B7B">
      <w:pPr>
        <w:pStyle w:val="TEXTONORMAL"/>
      </w:pPr>
      <w:r w:rsidRPr="00C20921">
        <w:t>La NIF C-2, “Inversión en instrumentos financieros”, vigente a partir del 1 de enero de 2018 cambia la clasificación de los instrumentos financieros (IF). Se descarta el concepto de “intención de adquisición y utilización” de una inversión en un IF para determinar su clasificación y se establece el concepto de modelo de negocio de la administración de las inversiones de un IF para obtener flujos de efectivo (obtener un rendimiento contractual de un IF, el cobro de rendimientos contractuales y/o venta u obtener utilidades por su compra-venta), con el objeto de clasificar los diversos IF. La nueva clasificación de los activos de IF es la siguiente:</w:t>
      </w:r>
      <w:r w:rsidR="002D3B7B">
        <w:t xml:space="preserve">  </w:t>
      </w:r>
    </w:p>
    <w:p w:rsidR="00C20921" w:rsidRDefault="00C20921" w:rsidP="002D3B7B">
      <w:pPr>
        <w:pStyle w:val="TEXTONORMAL"/>
      </w:pPr>
      <w:r w:rsidRPr="00C20921">
        <w:t>Instrumento Financiero por Cobrar Principal e Interés (IFCPI), cuyo objetivo es cobrar flujos de efectivo contractuales. Conforme al contrato prevén flujos de efectivo en fechas prestablecidas que corresponden solo a pagos de principal e interés sobre el monto del principal pendiente de pago. Por lo anterior, el IFCPI debe de tener características de un financiamiento y administrarse con base en su rendimiento contractual. Su efecto de valuación se aplica a la utilidad o pérdida neta (UPN).</w:t>
      </w:r>
    </w:p>
    <w:p w:rsidR="002D3B7B" w:rsidRDefault="00C20921" w:rsidP="002D3B7B">
      <w:pPr>
        <w:pStyle w:val="TEXTONORMAL"/>
      </w:pPr>
      <w:r w:rsidRPr="00C20921">
        <w:t>Instrumento Financiero para Cobrar o Vender (IFCV), cuyo objetivo es cobrar los flujos de efectivo contractuales por cobros de principal e interés, o bien, obtener una utilidad en su venta, cuando ésta sea conveniente. (Su efecto de valuación se aplica a los otros resultados integrales (ORI) - excepto los efectos derivados de intereses devengados, deterioro, conversión de su unidad de medición: moneda extranjera, UDIS, los cuales se aplican a la utilidad o pérdida neta (UPN).</w:t>
      </w:r>
    </w:p>
    <w:p w:rsidR="007A681F" w:rsidRDefault="007A681F" w:rsidP="002D3B7B">
      <w:pPr>
        <w:pStyle w:val="TEXTONORMAL"/>
      </w:pPr>
      <w:r w:rsidRPr="007A681F">
        <w:t>Instrumentos Financieros Negociables (IFN), cuyo objeto es invertir con el propósito de obtener una utilidad entre el precio de compra y el de venta, o sea en función de la administración de los riesgos de mercado de dicho instrumento. Su efecto de valuación se aplica a la</w:t>
      </w:r>
      <w:r>
        <w:t xml:space="preserve"> utilidad o pérdida neta (UPN).</w:t>
      </w:r>
    </w:p>
    <w:p w:rsidR="002D3B7B" w:rsidRDefault="007A681F" w:rsidP="002D3B7B">
      <w:pPr>
        <w:pStyle w:val="TEXTONORMAL"/>
      </w:pPr>
      <w:r w:rsidRPr="007A681F">
        <w:t xml:space="preserve">Con base en esta nueva clasificación los IF que el Instituto mantiene, serán valuados y reconocidos conforme a lo siguiente:  </w:t>
      </w:r>
      <w:r w:rsidR="002D3B7B">
        <w:t xml:space="preserve"> </w:t>
      </w:r>
    </w:p>
    <w:p w:rsidR="002D3B7B" w:rsidRDefault="007A681F" w:rsidP="002D3B7B">
      <w:pPr>
        <w:pStyle w:val="TEXTONORMAL"/>
      </w:pPr>
      <w:r w:rsidRPr="007A681F">
        <w:t xml:space="preserve">Los IFCPI se valúan inicialmente y con posterioridad a costo amortizado que considera el valor presente de los flujos de efectivo contractuales por cobrar menos más los costos de la transacción por amortizar, utilizando el método de interés efectivo, afectando la utilidad o pérdida neta. Para los instrumentos financieros por cobrar se resta la estimación por </w:t>
      </w:r>
      <w:r>
        <w:t>pérdidas crediticias esperadas.</w:t>
      </w:r>
      <w:r w:rsidR="002D3B7B">
        <w:t xml:space="preserve"> </w:t>
      </w:r>
    </w:p>
    <w:p w:rsidR="002D3B7B" w:rsidRDefault="007A681F" w:rsidP="002D3B7B">
      <w:pPr>
        <w:pStyle w:val="TEXTONORMAL"/>
      </w:pPr>
      <w:r w:rsidRPr="007A681F">
        <w:t>Los IFCV están valuados inicialmente a su costo amortizado con base en la tasa de interés efectiva afectando la utilidad o pérdida neta y su valuación posterior se realiza a valor razonable afectando los ORI</w:t>
      </w:r>
      <w:r>
        <w:t>.</w:t>
      </w:r>
      <w:r w:rsidR="002D3B7B">
        <w:t xml:space="preserve">  </w:t>
      </w:r>
    </w:p>
    <w:p w:rsidR="002D3B7B" w:rsidRDefault="007A681F" w:rsidP="002D3B7B">
      <w:pPr>
        <w:pStyle w:val="TEXTONORMAL"/>
      </w:pPr>
      <w:r w:rsidRPr="007A681F">
        <w:t>Los IFN se valúan como sigue: Los costos de transacción se aplican a los resultados al momento de realizarlos y su medición inicial es al costo; con posterioridad se valúan a valor razonable con cambios en la utilidad o pérdida neta.</w:t>
      </w:r>
    </w:p>
    <w:p w:rsidR="007D3BEB" w:rsidRDefault="007A681F" w:rsidP="002D3B7B">
      <w:pPr>
        <w:pStyle w:val="TEXTONORMAL"/>
      </w:pPr>
      <w:r w:rsidRPr="007A681F">
        <w:t>Las inversiones en instrumentos financieros en el Instituto están representadas por bonos Corporativos, Bancarios y Gubernamentales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actividades conforme se devengan, en el caso de las inversiones para cobrar o vender la plusvalía y/o minusvalía se reconoce en una cuenta de patrimonio y en cuentas complementarias de activo.</w:t>
      </w:r>
    </w:p>
    <w:p w:rsidR="002D3B7B" w:rsidRDefault="007A681F" w:rsidP="002D3B7B">
      <w:pPr>
        <w:pStyle w:val="TEXTONORMAL"/>
      </w:pPr>
      <w:r w:rsidRPr="007A681F">
        <w:t xml:space="preserve">El rubro de instrumentos financieros, con fundamento en la LSS, se compone de cuatro reservas y un fondo laboral, este último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w:t>
      </w:r>
      <w:r w:rsidRPr="007A681F">
        <w:lastRenderedPageBreak/>
        <w:t>para la Inversión del Fondo para el Cumplimiento de Obligaciones Laborales de Carácter Legal o Contractual, por las Políticas y Directrices para la Inversión de las Reservas Operativas y la Reserva de Operación para Contingencias y Financiamiento y el Reglamento de la LSS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rsidR="007A681F" w:rsidRDefault="007A681F" w:rsidP="007A681F">
      <w:pPr>
        <w:pStyle w:val="TEXTONORMAL"/>
      </w:pPr>
      <w:r>
        <w:t>En términos generales, los métodos o supuestos significativos usados para determinar el valor razonable de los instrumentos financieros, se basan en la obtención de vectores proporcionados por el proveedor de precios “</w:t>
      </w:r>
      <w:proofErr w:type="spellStart"/>
      <w:r>
        <w:t>Valmer</w:t>
      </w:r>
      <w:proofErr w:type="spellEnd"/>
      <w:r>
        <w:t>, S.A. de C.V.”, los cuales dieron como resultado una medida apropiada de valor razonable de mercado para propósitos de medición y revelación en los Estados Financieros.</w:t>
      </w:r>
    </w:p>
    <w:p w:rsidR="007A681F" w:rsidRDefault="007A681F" w:rsidP="007A681F">
      <w:pPr>
        <w:pStyle w:val="TEXTONORMAL"/>
      </w:pPr>
      <w:r>
        <w:t>Con base en el Manual de Contabilidad Gubernamental para el Sector Paraestatal Federal (MCGSPF) los instrumentos financieros con plazo menor de un año se presentan en el activo circulante como se indica a continuación:</w:t>
      </w:r>
    </w:p>
    <w:p w:rsidR="007A681F" w:rsidRDefault="007A681F" w:rsidP="00B43772">
      <w:pPr>
        <w:pStyle w:val="TEXTONORMAL"/>
        <w:numPr>
          <w:ilvl w:val="0"/>
          <w:numId w:val="9"/>
        </w:numPr>
        <w:ind w:left="1074"/>
      </w:pPr>
      <w:r>
        <w:t>En “Inversiones Temporales” aquellas cuya recuperación se efectuará en un plazo inferior a tres meses.</w:t>
      </w:r>
    </w:p>
    <w:p w:rsidR="007A681F" w:rsidRDefault="007A681F" w:rsidP="00B43772">
      <w:pPr>
        <w:pStyle w:val="TEXTONORMAL"/>
        <w:numPr>
          <w:ilvl w:val="0"/>
          <w:numId w:val="9"/>
        </w:numPr>
        <w:ind w:left="1074"/>
      </w:pPr>
      <w:r>
        <w:t>En “Inversiones Financieras de Corto Plazo” aquellas cuya recuperación se efectuará en un plazo mayor a tres meses y menor o igual a doce meses.</w:t>
      </w:r>
    </w:p>
    <w:p w:rsidR="006C3C81" w:rsidRDefault="007A681F" w:rsidP="007A681F">
      <w:pPr>
        <w:pStyle w:val="TEXTONORMAL"/>
      </w:pPr>
      <w:r>
        <w:t>Las “Inversiones Financieras a Largo Plazo” son aquellas cuya recuperación se efectuará en un plazo mayor a doce meses y estas se presentan en el activo no circulante.</w:t>
      </w:r>
    </w:p>
    <w:p w:rsidR="002D3B7B" w:rsidRPr="002D3B7B" w:rsidRDefault="002D3B7B" w:rsidP="003D4841">
      <w:pPr>
        <w:pStyle w:val="TEXTONORMAL"/>
        <w:numPr>
          <w:ilvl w:val="0"/>
          <w:numId w:val="8"/>
        </w:numPr>
        <w:ind w:left="714" w:hanging="357"/>
        <w:rPr>
          <w:lang w:val="es-MX"/>
        </w:rPr>
      </w:pPr>
      <w:r w:rsidRPr="002D3B7B">
        <w:rPr>
          <w:lang w:val="es-MX"/>
        </w:rPr>
        <w:t>Concentración de riesgos</w:t>
      </w:r>
    </w:p>
    <w:p w:rsidR="002D3B7B" w:rsidRDefault="002D3B7B" w:rsidP="002D3B7B">
      <w:pPr>
        <w:pStyle w:val="TEXTONORMAL"/>
      </w:pPr>
      <w:r>
        <w:t xml:space="preserve">Los portafolios de inversión del Instituto se encuentran diversificados dependiendo de las características de cada reserva. Las inversiones y la administración de sus </w:t>
      </w:r>
      <w:r w:rsidR="00351E36">
        <w:t>riesgos se realizan de acuerdo con</w:t>
      </w:r>
      <w:r>
        <w:t xml:space="preserve"> las Políticas y Directrices de inversión de las reservas institucionales.</w:t>
      </w:r>
    </w:p>
    <w:p w:rsidR="002D3B7B" w:rsidRDefault="002D3B7B" w:rsidP="002D3B7B">
      <w:pPr>
        <w:pStyle w:val="TEXTONORMAL"/>
      </w:pPr>
      <w:r>
        <w:t>Los principales riesgos financieros a los que están expuestos los portafolios de inversión son el riesgo de merca</w:t>
      </w:r>
      <w:r w:rsidR="0094505A">
        <w:t>do, entendido e</w:t>
      </w:r>
      <w:r>
        <w:t>ste como la pérdida esperada en el valor de mercado de las inversiones, derivada de cambios en los factores de riesgo tales como tasas de interés, tipo de cambio, inflación, y precios de acciones; y el riesgo de crédito, es decir, la pérdida esperada como resultado de un incumplimiento de pago de las contrapartes.</w:t>
      </w:r>
    </w:p>
    <w:p w:rsidR="002D3B7B" w:rsidRDefault="002D3B7B" w:rsidP="002D3B7B">
      <w:pPr>
        <w:pStyle w:val="TEXTONORMAL"/>
      </w:pPr>
      <w:r>
        <w:t>El riesgo de mercado y el de crédito se calculan y monitorean, diariamente, mediante la métrica denominada Valor en Riesgo (VaR), conforme a los límites y parámetros establecidos en la normatividad institucional y se presentan cada sesión de la Comisión de Inversiones Financieras (CIF).</w:t>
      </w:r>
    </w:p>
    <w:p w:rsidR="003320B9" w:rsidRDefault="00351E36" w:rsidP="0006285E">
      <w:pPr>
        <w:pStyle w:val="TEXTONORMAL"/>
      </w:pPr>
      <w:r>
        <w:t xml:space="preserve">Adicionalmente, </w:t>
      </w:r>
      <w:r w:rsidR="002D3B7B">
        <w:t xml:space="preserve">de manera </w:t>
      </w:r>
      <w:r w:rsidR="007A21A0">
        <w:t>mensual</w:t>
      </w:r>
      <w:r w:rsidR="002D3B7B">
        <w:t xml:space="preserve">, se realizan pruebas de estrés tanto de mercado como de crédito. Dichas pruebas consisten en simular escenarios extremos en los factores de riesgo para el riesgo de mercado y bajas en las calificaciones crediticias para el riesgo de crédito, con el objetivo de observar el comportamiento de las pérdidas esperadas bajo condiciones extremas. </w:t>
      </w:r>
    </w:p>
    <w:p w:rsidR="002D3B7B" w:rsidRPr="005246F4" w:rsidRDefault="002D3B7B" w:rsidP="003D4841">
      <w:pPr>
        <w:pStyle w:val="TEXTONORMAL"/>
        <w:numPr>
          <w:ilvl w:val="0"/>
          <w:numId w:val="8"/>
        </w:numPr>
        <w:ind w:left="714" w:hanging="357"/>
        <w:rPr>
          <w:lang w:val="es-MX"/>
        </w:rPr>
      </w:pPr>
      <w:r w:rsidRPr="002D3B7B">
        <w:rPr>
          <w:lang w:val="es-MX"/>
        </w:rPr>
        <w:t>Estimación por Pérdida o Deterioro de Activos</w:t>
      </w:r>
    </w:p>
    <w:p w:rsidR="002D3B7B" w:rsidRDefault="002D3B7B" w:rsidP="003D4841">
      <w:pPr>
        <w:pStyle w:val="TEXTONORMAL"/>
        <w:numPr>
          <w:ilvl w:val="0"/>
          <w:numId w:val="9"/>
        </w:numPr>
        <w:ind w:left="998" w:hanging="284"/>
      </w:pPr>
      <w:r>
        <w:t>Estimación de cuentas de cobro dudoso de cuotas obrero patronales</w:t>
      </w:r>
    </w:p>
    <w:p w:rsidR="002D3B7B" w:rsidRDefault="002D3B7B" w:rsidP="002D3B7B">
      <w:pPr>
        <w:pStyle w:val="TEXTONORMAL"/>
      </w:pPr>
      <w:r>
        <w:t xml:space="preserve">El Instituto tiene la política de establecer una estimación para cuotas obrero patronales por cobros de dudosa recuperación, calculada sobre el 1.25% sobre la emisión mensual anticipada de las cuotas obrero patronales. Adicionalmente, el importe de la </w:t>
      </w:r>
      <w:r w:rsidR="007645CE">
        <w:t>provisión</w:t>
      </w:r>
      <w:r>
        <w:t xml:space="preserve"> para cuentas incobrables </w:t>
      </w:r>
      <w:r>
        <w:lastRenderedPageBreak/>
        <w:t>así determinado, se ajusta al importe de las cuentas por cobrar a patrones con antigüedad superior a 5 años que no tienen garantías o convenios, y aquellas que tienen antigüedad menor a 5 años que presentan problemas específicos de cobro.</w:t>
      </w:r>
    </w:p>
    <w:p w:rsidR="00E84CA8" w:rsidRDefault="002D3B7B" w:rsidP="002D3B7B">
      <w:pPr>
        <w:pStyle w:val="TEXTONORMAL"/>
      </w:pPr>
      <w:r>
        <w:t xml:space="preserve">Cuando el Consejo Consultivo </w:t>
      </w:r>
      <w:r w:rsidR="00BD5EFC" w:rsidRPr="00BD5EFC">
        <w:t xml:space="preserve">del </w:t>
      </w:r>
      <w:r w:rsidR="009E2C95">
        <w:t>OOAD</w:t>
      </w:r>
      <w:r>
        <w:t xml:space="preserve"> autoriza la cancelación de cuentas por cobrar, estas se aplican contra la estimación para multas y cuotas obrero-patronales.</w:t>
      </w:r>
    </w:p>
    <w:p w:rsidR="002D3B7B" w:rsidRDefault="002D3B7B" w:rsidP="003D4841">
      <w:pPr>
        <w:pStyle w:val="TEXTONORMAL"/>
        <w:numPr>
          <w:ilvl w:val="0"/>
          <w:numId w:val="9"/>
        </w:numPr>
        <w:ind w:left="998" w:hanging="284"/>
      </w:pPr>
      <w:r>
        <w:t>Estimación de cuentas de cobro dudoso de multas</w:t>
      </w:r>
    </w:p>
    <w:p w:rsidR="005246F4" w:rsidRDefault="002D3B7B" w:rsidP="0006285E">
      <w:pPr>
        <w:pStyle w:val="TEXTONORMAL"/>
      </w:pPr>
      <w:r>
        <w:t>El Instituto tiene la polít</w:t>
      </w:r>
      <w:r w:rsidR="00442105">
        <w:t>ica de constituir una provisión para multa</w:t>
      </w:r>
      <w:r>
        <w:t xml:space="preserve"> por cuotas obrero-patronales por cobrar, la cual es calculada aplicando un porcentaje del 70% sobre el saldo de dichas multas</w:t>
      </w:r>
      <w:r w:rsidR="00CE5483">
        <w:t>.</w:t>
      </w:r>
    </w:p>
    <w:p w:rsidR="00C80287" w:rsidRPr="00C80287" w:rsidRDefault="00C80287" w:rsidP="003D4841">
      <w:pPr>
        <w:pStyle w:val="TEXTONORMAL"/>
        <w:numPr>
          <w:ilvl w:val="0"/>
          <w:numId w:val="8"/>
        </w:numPr>
        <w:ind w:left="714" w:hanging="357"/>
        <w:rPr>
          <w:lang w:val="es-MX"/>
        </w:rPr>
      </w:pPr>
      <w:r w:rsidRPr="00C80287">
        <w:rPr>
          <w:lang w:val="es-MX"/>
        </w:rPr>
        <w:t>Créditos hipotecarios y préstamos a mediano plazo al personal</w:t>
      </w:r>
    </w:p>
    <w:p w:rsidR="005B35C3" w:rsidRDefault="00C80287" w:rsidP="00C80287">
      <w:pPr>
        <w:pStyle w:val="TEXTONORMAL"/>
      </w:pPr>
      <w:r>
        <w:t>Los créditos hipotecarios y préstamos al personal,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rsidR="00C80287" w:rsidRPr="00C80287" w:rsidRDefault="00C80287" w:rsidP="003D4841">
      <w:pPr>
        <w:pStyle w:val="TEXTONORMAL"/>
        <w:numPr>
          <w:ilvl w:val="0"/>
          <w:numId w:val="8"/>
        </w:numPr>
        <w:ind w:left="714" w:hanging="357"/>
        <w:rPr>
          <w:lang w:val="es-MX"/>
        </w:rPr>
      </w:pPr>
      <w:r w:rsidRPr="00C80287">
        <w:rPr>
          <w:lang w:val="es-MX"/>
        </w:rPr>
        <w:t>Inventarios</w:t>
      </w:r>
    </w:p>
    <w:p w:rsidR="005246F4" w:rsidRDefault="00C80287" w:rsidP="00C80287">
      <w:pPr>
        <w:pStyle w:val="TEXTONORMAL"/>
      </w:pPr>
      <w:r>
        <w:t>Las mercancías en tiendas, se encuentran valuadas por el método de costos promedios. Los inventarios, incluyendo artículos obsoletos, de lento movimiento, defectuosos o en mal estado, se encuentran registrados a valores que no exceden su valor estimado de realización.</w:t>
      </w:r>
    </w:p>
    <w:p w:rsidR="00C80287" w:rsidRPr="00C80287" w:rsidRDefault="00C80287" w:rsidP="003D4841">
      <w:pPr>
        <w:pStyle w:val="TEXTONORMAL"/>
        <w:numPr>
          <w:ilvl w:val="0"/>
          <w:numId w:val="8"/>
        </w:numPr>
        <w:ind w:left="714" w:hanging="357"/>
        <w:rPr>
          <w:lang w:val="es-MX"/>
        </w:rPr>
      </w:pPr>
      <w:r w:rsidRPr="00C80287">
        <w:rPr>
          <w:lang w:val="es-MX"/>
        </w:rPr>
        <w:t>Almacenes</w:t>
      </w:r>
    </w:p>
    <w:p w:rsidR="00C80287" w:rsidRDefault="00C80287" w:rsidP="00C80287">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rsidR="00442105" w:rsidRDefault="00C80287" w:rsidP="00C80287">
      <w:pPr>
        <w:pStyle w:val="TEXTONORMAL"/>
      </w:pPr>
      <w:r>
        <w:t>La estimación por deterioro de inventarios se determina aplicando el 0.5% sobre el saldo de inventarios al cierre del año, y se aplica conforme ocurren situaciones que generan mermas o bajas de almacenes por caducidad.</w:t>
      </w:r>
    </w:p>
    <w:p w:rsidR="00C80287" w:rsidRPr="00C80287" w:rsidRDefault="00C80287" w:rsidP="003D4841">
      <w:pPr>
        <w:pStyle w:val="TEXTONORMAL"/>
        <w:numPr>
          <w:ilvl w:val="0"/>
          <w:numId w:val="8"/>
        </w:numPr>
        <w:ind w:left="714" w:hanging="357"/>
        <w:rPr>
          <w:lang w:val="es-MX"/>
        </w:rPr>
      </w:pPr>
      <w:r w:rsidRPr="00C80287">
        <w:rPr>
          <w:lang w:val="es-MX"/>
        </w:rPr>
        <w:t>Bienes muebles e inmuebles, infraestructura y construcciones en proceso</w:t>
      </w:r>
    </w:p>
    <w:p w:rsidR="00C80287" w:rsidRDefault="00C80287" w:rsidP="00C80287">
      <w:pPr>
        <w:pStyle w:val="TEXTONORMAL"/>
      </w:pPr>
      <w:r>
        <w:t>Los inmuebles con base al artículo 285 de la LSS, se considerarán destinados al servicio público de carácter nacional del Seguro Social y tendrán el carácter de bienes del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 Los inmuebles adquiridos hasta 1997 se reconocen a un valor determinado por avalúo.</w:t>
      </w:r>
    </w:p>
    <w:p w:rsidR="002A7BB6" w:rsidRDefault="00C80287" w:rsidP="00415756">
      <w:pPr>
        <w:pStyle w:val="TEXTONORMAL"/>
      </w:pPr>
      <w:r>
        <w:t>La depreciación de los inmuebles, mobiliario y equipo se calcula utilizando el mé</w:t>
      </w:r>
      <w:r w:rsidR="004955E0">
        <w:t>todo de línea recta y con base en</w:t>
      </w:r>
      <w:r>
        <w:t xml:space="preserve"> su vida útil estimada, sobre el valor de los activos históricos.</w:t>
      </w:r>
    </w:p>
    <w:p w:rsidR="002A7BB6" w:rsidRDefault="002A7BB6" w:rsidP="00E31CA5">
      <w:pPr>
        <w:pStyle w:val="TEXTONORMAL"/>
        <w:spacing w:after="0" w:line="240" w:lineRule="auto"/>
      </w:pPr>
    </w:p>
    <w:p w:rsidR="00050355" w:rsidRPr="00050355" w:rsidRDefault="00FA4AFC" w:rsidP="00050355">
      <w:pPr>
        <w:pStyle w:val="VIETAFLECHA"/>
        <w:ind w:left="357" w:hanging="357"/>
      </w:pPr>
      <w:r w:rsidRPr="007478FF">
        <w:t>Nuevos</w:t>
      </w:r>
      <w:r>
        <w:t xml:space="preserve"> Pronunciamientos Contables </w:t>
      </w:r>
    </w:p>
    <w:p w:rsidR="006E7C07" w:rsidRDefault="00D43EF5" w:rsidP="00E31CA5">
      <w:pPr>
        <w:pStyle w:val="TEXTONORMAL"/>
      </w:pPr>
      <w:r w:rsidRPr="00D43EF5">
        <w:t>El Consejo Mexicano de Normas de Información Financiera A.C. (CINIF) emitió una serie de mejoras a normas existentes con vigencia a partir del 1 de enero de 2020. Algunos de los principales cambios incluidos en estas normas son como sigue:</w:t>
      </w:r>
    </w:p>
    <w:p w:rsidR="00F85B48" w:rsidRDefault="00F85B48" w:rsidP="00E31CA5">
      <w:pPr>
        <w:pStyle w:val="TEXTONORMAL"/>
      </w:pPr>
    </w:p>
    <w:p w:rsidR="004C1C2E" w:rsidRPr="00E31CA5" w:rsidRDefault="00FA4AFC" w:rsidP="003D4841">
      <w:pPr>
        <w:pStyle w:val="TEXTONORMAL"/>
        <w:numPr>
          <w:ilvl w:val="0"/>
          <w:numId w:val="8"/>
        </w:numPr>
        <w:ind w:left="714" w:hanging="357"/>
        <w:rPr>
          <w:lang w:val="es-MX"/>
        </w:rPr>
      </w:pPr>
      <w:r w:rsidRPr="00050355">
        <w:rPr>
          <w:lang w:val="es-MX"/>
        </w:rPr>
        <w:lastRenderedPageBreak/>
        <w:t>La</w:t>
      </w:r>
      <w:r w:rsidR="00050355" w:rsidRPr="00050355">
        <w:rPr>
          <w:lang w:val="es-MX"/>
        </w:rPr>
        <w:t>s que generan cambios contables</w:t>
      </w:r>
      <w:r w:rsidR="000338E0">
        <w:rPr>
          <w:lang w:val="es-MX"/>
        </w:rPr>
        <w:t>.</w:t>
      </w:r>
    </w:p>
    <w:p w:rsidR="007478FF" w:rsidRDefault="000D4EEA" w:rsidP="00E31CA5">
      <w:pPr>
        <w:pStyle w:val="TEXTONORMAL"/>
      </w:pPr>
      <w:r w:rsidRPr="000D4EEA">
        <w:t>NIF B-9, “Información financiera a fechas intermedias” - Se incluyen nuevos requerimientos de revelaciones sobre el valor razonable de instrumentos financieros y sobre ingresos por contratos con clientes. Estos cambios entran en vigor para los ejercicios que iniciaron a partir del 1 de enero de 2020. Los cambios contables que surjan, en su caso, deben reconocerse en forma prospectiva, con base en lo establecido en la NIF B-1, “Cambios contables y correcciones de errores”.</w:t>
      </w:r>
    </w:p>
    <w:p w:rsidR="00F85B48" w:rsidRDefault="00F85B48" w:rsidP="00E31CA5">
      <w:pPr>
        <w:pStyle w:val="TEXTONORMAL"/>
      </w:pPr>
    </w:p>
    <w:p w:rsidR="00647983" w:rsidRPr="00E31CA5" w:rsidRDefault="00FA4AFC" w:rsidP="003D4841">
      <w:pPr>
        <w:pStyle w:val="TEXTONORMAL"/>
        <w:numPr>
          <w:ilvl w:val="0"/>
          <w:numId w:val="8"/>
        </w:numPr>
        <w:ind w:left="714" w:hanging="357"/>
        <w:rPr>
          <w:lang w:val="es-MX"/>
        </w:rPr>
      </w:pPr>
      <w:r w:rsidRPr="00050355">
        <w:rPr>
          <w:lang w:val="es-MX"/>
        </w:rPr>
        <w:t>Las que no generan cambios contables</w:t>
      </w:r>
      <w:r w:rsidR="000338E0">
        <w:rPr>
          <w:lang w:val="es-MX"/>
        </w:rPr>
        <w:t>.</w:t>
      </w:r>
    </w:p>
    <w:p w:rsidR="000D4EEA" w:rsidRDefault="000D4EEA" w:rsidP="000D4EEA">
      <w:pPr>
        <w:pStyle w:val="TEXTONORMAL"/>
      </w:pPr>
      <w:r>
        <w:t xml:space="preserve">NIF A-6, “Reconocimiento y valuación” - Se precisan las definiciones de valor de realización y valor neto de realización, las cuales también se incluyen en el Glosario de las NIF. </w:t>
      </w:r>
    </w:p>
    <w:p w:rsidR="000D4EEA" w:rsidRDefault="000D4EEA" w:rsidP="000D4EEA">
      <w:pPr>
        <w:pStyle w:val="TEXTONORMAL"/>
      </w:pPr>
      <w:r>
        <w:t xml:space="preserve">NIF B-6, “Estado de situación financiera” - Se modifica la definición de pasivo con base en los ajustes que se realizaron a este concepto en el año 2020 y que se incluyen en el Glosario de las NIF. </w:t>
      </w:r>
    </w:p>
    <w:p w:rsidR="000D4EEA" w:rsidRDefault="000D4EEA" w:rsidP="000D4EEA">
      <w:pPr>
        <w:pStyle w:val="TEXTONORMAL"/>
      </w:pPr>
      <w:r>
        <w:t>NIF B-2, “Estados de flujos de efectivo”, NIF C-1, “Efectivo y equivalentes de efectivo”, - Se realizan ajustes de terminología relacionados con las nuevas NIF sobre instrumentos financieros.</w:t>
      </w:r>
    </w:p>
    <w:p w:rsidR="000D4EEA" w:rsidRDefault="000D4EEA" w:rsidP="000D4EEA">
      <w:pPr>
        <w:pStyle w:val="TEXTONORMAL"/>
      </w:pPr>
      <w:r>
        <w:t>NIF C-6, “Propiedades, planta y equipo” – Con la entrada en vigor de la NIF B-17, “Determinación del valor razonable”, la NIF C-6 debe referir el cálculo del valor razonable a la NIF B-17 y no a la NIF A-6, “Reconocimiento y valuación”.</w:t>
      </w:r>
    </w:p>
    <w:p w:rsidR="000D4EEA" w:rsidRDefault="000D4EEA" w:rsidP="000D4EEA">
      <w:pPr>
        <w:pStyle w:val="TEXTONORMAL"/>
      </w:pPr>
      <w:r>
        <w:t xml:space="preserve">NIF C-14, “Transferencia y baja de activos financieros” – Se realizan precisiones sobre la transferencia de riesgos y beneficios, esperando contribuyan a una mayor claridad. </w:t>
      </w:r>
    </w:p>
    <w:p w:rsidR="000D4EEA" w:rsidRDefault="000D4EEA" w:rsidP="000D4EEA">
      <w:pPr>
        <w:pStyle w:val="TEXTONORMAL"/>
      </w:pPr>
      <w:r>
        <w:t xml:space="preserve">NIF C-20, “Instrumentos financieros por cobrar principal e interés” – Se realizó una precisión a los colaterales recibidos por una entidad como garantía del deudor del instrumento financiero para dar una mayor claridad en su aplicación. </w:t>
      </w:r>
    </w:p>
    <w:p w:rsidR="000D4EEA" w:rsidRDefault="000D4EEA" w:rsidP="000D4EEA">
      <w:pPr>
        <w:pStyle w:val="TEXTONORMAL"/>
      </w:pPr>
      <w:r>
        <w:t xml:space="preserve"> NIF D-3, “Beneficios a los empleados” – Se realizaron precisiones sobre el reconocimiento de beneficios por traspasos de personal entre entidades. </w:t>
      </w:r>
    </w:p>
    <w:p w:rsidR="000D4EEA" w:rsidRDefault="000D4EEA" w:rsidP="000D4EEA">
      <w:pPr>
        <w:pStyle w:val="TEXTONORMAL"/>
      </w:pPr>
      <w:r>
        <w:t>NIF D-5, “Arrendamientos” – Por el proceso de implementación, se detectó la necesidad de realizar ajustes menores de redacción sobre los plazos del arrendamiento para el arrendatario y sobre el reconocimiento de arrendamientos operativos para el arrendador.</w:t>
      </w:r>
    </w:p>
    <w:p w:rsidR="000D4EEA" w:rsidRDefault="000D4EEA" w:rsidP="000D4EEA">
      <w:pPr>
        <w:pStyle w:val="TEXTONORMAL"/>
      </w:pPr>
    </w:p>
    <w:p w:rsidR="000D4EEA" w:rsidRPr="000D4EEA" w:rsidRDefault="000D4EEA" w:rsidP="000D4EEA">
      <w:pPr>
        <w:pStyle w:val="TEXTONORMAL"/>
        <w:numPr>
          <w:ilvl w:val="0"/>
          <w:numId w:val="8"/>
        </w:numPr>
        <w:ind w:left="714" w:hanging="357"/>
        <w:rPr>
          <w:lang w:val="es-MX"/>
        </w:rPr>
      </w:pPr>
      <w:r w:rsidRPr="000D4EEA">
        <w:rPr>
          <w:lang w:val="es-MX"/>
        </w:rPr>
        <w:t xml:space="preserve">Mejoras a las NIF 2021 </w:t>
      </w:r>
    </w:p>
    <w:p w:rsidR="000D4EEA" w:rsidRDefault="000D4EEA" w:rsidP="000D4EEA">
      <w:pPr>
        <w:pStyle w:val="TEXTONORMAL"/>
      </w:pPr>
      <w:r>
        <w:t>El Consejo Mexicano de Normas de Información Financiera A.C. (CINIF) emitió una serie de mejoras a normas existentes con vigencia a partir del 1 de enero de 2021. Algunos de los principales cambios incluidos en estas normas son como sigue:</w:t>
      </w:r>
    </w:p>
    <w:p w:rsidR="000D4EEA" w:rsidRDefault="000D4EEA" w:rsidP="000D4EEA">
      <w:pPr>
        <w:pStyle w:val="TEXTONORMAL"/>
      </w:pPr>
      <w:r>
        <w:t>Las que generan cambios contables</w:t>
      </w:r>
    </w:p>
    <w:p w:rsidR="000D4EEA" w:rsidRDefault="000D4EEA" w:rsidP="000D4EEA">
      <w:pPr>
        <w:pStyle w:val="TEXTONORMAL"/>
      </w:pPr>
      <w:r>
        <w:t>NIF C-2, “Inversión en instrumentos financieros” - El CINIF considera conveniente llevar a cabo una mejora con objeto de permitir la opción de reconocer ciertos instrumentos financieros negociables de capital (mantenidos en el largo plazo) y ser valuados a través del otro resultado integral (ORI), y con esto, converger con la IFRS 9, Instrumentos Financieros, emitida por el IASB.</w:t>
      </w:r>
    </w:p>
    <w:p w:rsidR="000D4EEA" w:rsidRDefault="000D4EEA" w:rsidP="000D4EEA">
      <w:pPr>
        <w:pStyle w:val="TEXTONORMAL"/>
      </w:pPr>
      <w:r>
        <w:lastRenderedPageBreak/>
        <w:t>NIF C-19, “Instrumentos financieros por pagar” y NIF C-20, “Instrumentos financieros para cobrar principal e interés” - Dichas normas mencionan que una entidad debe presentar en un rubro por separado del estado de resultado integral las ganancias o pérdidas por baja de pasivos y los efectos de la renegociación de un instrumento financiero para cobrar principal e interés (IFCPI); sin embargo, no aclaran en qué sección del estado. Algunos han considerado que dichos efectos (conocidos como “quitas”) deben presentarse dentro del RIF (cabe mencionar que la NIF B-3, Estado de resultado integral, no menciona este tipo de ganancias o pérdidas dentro de la lista de partidas que deben presentarse dentro del RIF) mientras otros consideran que dichas ganancias o pérdidas deben incluirse dentro de los resultados de operación.</w:t>
      </w:r>
    </w:p>
    <w:p w:rsidR="000D4EEA" w:rsidRDefault="000D4EEA" w:rsidP="000D4EEA">
      <w:pPr>
        <w:pStyle w:val="TEXTONORMAL"/>
      </w:pPr>
      <w:r>
        <w:t>El CINIF considera que las pérdidas o ganancias por las quitas recibidas u otorgadas deben presentarse como parte de los resultados de operación, por lo que propone modificar las NIF C-19 y NIF C-20 para hacer esta precisión.</w:t>
      </w:r>
    </w:p>
    <w:p w:rsidR="000D4EEA" w:rsidRDefault="000D4EEA" w:rsidP="000D4EEA">
      <w:pPr>
        <w:pStyle w:val="TEXTONORMAL"/>
      </w:pPr>
      <w:r>
        <w:t>Por otro lado, dichas ambas normas presentan una lista de las partidas que forman parte de los costos de transacción, en la cual se incluyen los intereses, comisiones y otras partidas pagadas por anticipado. El CINIF, ha revisado dichos conceptos y ha concluido que no son costos de transacción y, por lo tanto, se decidió eliminarlos de la lista correspondiente.</w:t>
      </w:r>
    </w:p>
    <w:p w:rsidR="000D4EEA" w:rsidRDefault="000D4EEA" w:rsidP="000D4EEA">
      <w:pPr>
        <w:pStyle w:val="TEXTONORMAL"/>
      </w:pPr>
      <w:r>
        <w:t>NIF D-5, “Arrendamientos” - Establece las revelaciones obligatorias del gasto relacionado con arrendamientos a corto plazo y de bajo valor por los cuales no se ha reconocido el activo por derecho de uso. La norma actual combina las revelaciones para estas dos exenciones en un mismo párrafo. El CINIF considera apropiado precisar las diferencias en las revelaciones para las dos exenciones. Adicionalmente, con esta mejora se corrigen varias referencias erróneas relacionadas con dichas exenciones.</w:t>
      </w:r>
    </w:p>
    <w:p w:rsidR="000D4EEA" w:rsidRDefault="000D4EEA" w:rsidP="000D4EEA">
      <w:pPr>
        <w:pStyle w:val="TEXTONORMAL"/>
      </w:pPr>
      <w:r>
        <w:t>Por otro lado, La NIF C-17, Propiedades de inversión, establece que un activo por derecho de uso no cumple con la definición de propiedad de inversión, dado que un arrendatario típicamente no tiene la posibilidad de ganar por la apreciación del valor de dicho activo. Por lo tanto, la revelación requerida con respecto a dichos activos por derecho de uso en la NIF D-5 ha sido eliminada.</w:t>
      </w:r>
    </w:p>
    <w:p w:rsidR="000D4EEA" w:rsidRDefault="000D4EEA" w:rsidP="000D4EEA">
      <w:pPr>
        <w:pStyle w:val="TEXTONORMAL"/>
      </w:pPr>
      <w:r>
        <w:t>La NIF D-5 menciona que en los casos de venta con arrendamiento en vía de regreso, la norma establece que si la transferencia de un activo por el vendedor-arrendatario satisface los requerimientos de la NIF D-1, ”Ingresos por contratos con clientes”, para ser reconocida como una venta parcial del activo, el vendedor-arrendatario debe dar de baja el activo transferido y reconocer el activo por derecho de uso que surge del arrendamiento en vía de regreso en la proporción del importe en libros anterior del activo que corresponde a los derechos de uso conservados por el vendedor-arrendatario; sin embargo, la NIF D-5 no prescribía un método para determinar dicha proporción. Por lo tanto, se modificó el párrafo 43.3, para describir el paso a paso en los casos de este tipo de arrendamientos. De igual forma, esta mejora aclara que el pasivo por arrendamiento surgido en una operación de venta con arrendamiento en vía de regreso debe incluir tanto los pagos fijos como cualesquier pagos variables estimados.</w:t>
      </w:r>
    </w:p>
    <w:p w:rsidR="00407969" w:rsidRDefault="000D4EEA" w:rsidP="000D4EEA">
      <w:pPr>
        <w:pStyle w:val="TEXTONORMAL"/>
      </w:pPr>
      <w:r>
        <w:t>Finalmente, en las Mejoras a las NIF 2020, se modificó la NIF D-5 y el Glosario para aclarar que un pago variable por arrendamiento es la parte del pago establecida en el contrato de arrendamiento por el derecho a usar un activo subyacente durante el plazo del arrendamiento que varía debido a cambios en hechos y circunstancias ocurridos después de la fecha de comienzo del arrendamiento, y no es consecuencia del paso del tiempo. Como resultado, se modificó el párrafo de la NIF D-5 correspondiente al arrendatario que menciona los pagos por arrendamiento que deben incluirse en el reconocimiento inicial del pasivo por arrendamiento. Esta mejora modifica el párrafo de la NIF D-5 correspondiente al arrendador que menciona los pagos por arrendamientos que deben incluirse en el reconocimiento inicial de la inversión neta en el arrendamiento.</w:t>
      </w:r>
    </w:p>
    <w:p w:rsidR="00F85B48" w:rsidRDefault="00F85B48" w:rsidP="000D4EEA">
      <w:pPr>
        <w:pStyle w:val="TEXTONORMAL"/>
      </w:pPr>
    </w:p>
    <w:p w:rsidR="00415756" w:rsidRDefault="00415756" w:rsidP="000D4EEA">
      <w:pPr>
        <w:pStyle w:val="TEXTONORMAL"/>
      </w:pPr>
    </w:p>
    <w:p w:rsidR="00407969" w:rsidRPr="00B66690" w:rsidRDefault="000D4EEA" w:rsidP="00407969">
      <w:pPr>
        <w:pStyle w:val="TEXTONORMAL"/>
        <w:numPr>
          <w:ilvl w:val="0"/>
          <w:numId w:val="8"/>
        </w:numPr>
        <w:ind w:left="714" w:hanging="357"/>
        <w:rPr>
          <w:lang w:val="es-MX"/>
        </w:rPr>
      </w:pPr>
      <w:r w:rsidRPr="000D4EEA">
        <w:rPr>
          <w:lang w:val="es-MX"/>
        </w:rPr>
        <w:lastRenderedPageBreak/>
        <w:t>Las que no generan cambios contables</w:t>
      </w:r>
    </w:p>
    <w:p w:rsidR="000D4EEA" w:rsidRDefault="000D4EEA" w:rsidP="000D4EEA">
      <w:pPr>
        <w:pStyle w:val="TEXTONORMAL"/>
      </w:pPr>
      <w:r>
        <w:t>NIF C-4, “Inventarios” - Se cambia el concepto de “métodos de valuación” a “métodos de costeo”, dado que el CINIF consideró que estos últimos se utilizan para determinar el costo de producción de inventarios. Adicionalmente, se considera conveniente aclarar la explicación de método denominado costo estándar.</w:t>
      </w:r>
    </w:p>
    <w:p w:rsidR="00A742F5" w:rsidRDefault="000D4EEA" w:rsidP="00FA4AFC">
      <w:pPr>
        <w:pStyle w:val="TEXTONORMAL"/>
      </w:pPr>
      <w:r>
        <w:t>NIF C-8, “Activos intangibles” - La NIF C-8 establece las normas para el reconocimiento posterior de los activos intangibles sin definir el concepto del monto amortizable; no obstante, se define la amortización como la distribución sistemática en resultados del costo de un activo intangible de vida definida entre los años de su vida útil estimada. El CINIF considera conveniente adicionar la definición del monto amortizable al Glosario de las NIF para alinear las definiciones de los conceptos de depreciación y amortización.</w:t>
      </w:r>
    </w:p>
    <w:p w:rsidR="00415756" w:rsidRDefault="00415756" w:rsidP="00FA4AFC">
      <w:pPr>
        <w:pStyle w:val="TEXTONORMAL"/>
      </w:pPr>
    </w:p>
    <w:p w:rsidR="00FA4AFC" w:rsidRDefault="00FA4AFC" w:rsidP="00FA4AFC">
      <w:pPr>
        <w:pStyle w:val="TEXTONORMAL"/>
      </w:pPr>
      <w:r>
        <w:t>Estas notas son parte integrante de lo</w:t>
      </w:r>
      <w:r w:rsidR="00F51732">
        <w:t>s Estados F</w:t>
      </w:r>
      <w:r w:rsidR="00672EE8">
        <w:t>inancieros adjuntos.</w:t>
      </w:r>
    </w:p>
    <w:p w:rsidR="00A742F5" w:rsidRDefault="00A742F5" w:rsidP="00FA4AFC">
      <w:pPr>
        <w:pStyle w:val="TEXTONORMAL"/>
      </w:pPr>
    </w:p>
    <w:p w:rsidR="000D4EEA" w:rsidRDefault="00FA4AFC" w:rsidP="0006285E">
      <w:pPr>
        <w:pStyle w:val="TEXTONORMAL"/>
      </w:pPr>
      <w:r>
        <w:t>“Bajo protesta de decir verdad declaramos que los Estados Financieros y sus notas, son razonablemente correctos y son responsabilidad del emisor”</w:t>
      </w:r>
    </w:p>
    <w:p w:rsidR="000D4EEA" w:rsidRDefault="000D4EEA" w:rsidP="0006285E">
      <w:pPr>
        <w:pStyle w:val="TEXTONORMAL"/>
      </w:pPr>
    </w:p>
    <w:p w:rsidR="00A742F5" w:rsidRDefault="00A742F5" w:rsidP="0006285E">
      <w:pPr>
        <w:pStyle w:val="TEXTONORMAL"/>
      </w:pPr>
    </w:p>
    <w:p w:rsidR="001E081F" w:rsidRDefault="001E081F" w:rsidP="0006285E">
      <w:pPr>
        <w:pStyle w:val="TEXTONORMAL"/>
      </w:pPr>
    </w:p>
    <w:p w:rsidR="001E081F" w:rsidRDefault="001E081F" w:rsidP="001E081F">
      <w:pPr>
        <w:pStyle w:val="TEXTONORMAL"/>
      </w:pPr>
    </w:p>
    <w:p w:rsidR="001E081F" w:rsidRDefault="001E081F" w:rsidP="001E081F">
      <w:pPr>
        <w:pStyle w:val="TEXTONORMAL"/>
      </w:pPr>
    </w:p>
    <w:p w:rsidR="001E081F" w:rsidRDefault="001E081F" w:rsidP="001E081F">
      <w:pPr>
        <w:pStyle w:val="TEXTONORMAL"/>
      </w:pPr>
    </w:p>
    <w:p w:rsidR="001E081F" w:rsidRDefault="001E081F" w:rsidP="001E081F">
      <w:pPr>
        <w:pStyle w:val="TEXTONORMAL"/>
      </w:pPr>
    </w:p>
    <w:p w:rsidR="001E081F" w:rsidRDefault="001E081F" w:rsidP="001E081F">
      <w:pPr>
        <w:pStyle w:val="TEXTONORMAL"/>
      </w:pPr>
    </w:p>
    <w:p w:rsidR="001E081F" w:rsidRDefault="001E081F" w:rsidP="001E081F">
      <w:pPr>
        <w:pStyle w:val="TEXTONORMAL"/>
        <w:ind w:left="708" w:firstLine="708"/>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4938395</wp:posOffset>
                </wp:positionH>
                <wp:positionV relativeFrom="paragraph">
                  <wp:posOffset>140335</wp:posOffset>
                </wp:positionV>
                <wp:extent cx="2476500" cy="5956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95630"/>
                        </a:xfrm>
                        <a:prstGeom prst="rect">
                          <a:avLst/>
                        </a:prstGeom>
                        <a:solidFill>
                          <a:srgbClr val="FFFFFF"/>
                        </a:solidFill>
                        <a:ln w="9525">
                          <a:noFill/>
                          <a:miter lim="800000"/>
                          <a:headEnd/>
                          <a:tailEnd/>
                        </a:ln>
                      </wps:spPr>
                      <wps:txbx>
                        <w:txbxContent>
                          <w:p w:rsidR="001E081F" w:rsidRPr="008B3878" w:rsidRDefault="001E081F" w:rsidP="001E081F">
                            <w:pPr>
                              <w:jc w:val="center"/>
                              <w:rPr>
                                <w:rFonts w:ascii="Montserrat" w:hAnsi="Montserrat"/>
                                <w:sz w:val="18"/>
                                <w:szCs w:val="18"/>
                                <w:lang w:val="es-MX"/>
                              </w:rPr>
                            </w:pPr>
                            <w:r>
                              <w:rPr>
                                <w:rFonts w:ascii="Montserrat" w:hAnsi="Montserrat"/>
                                <w:sz w:val="18"/>
                                <w:szCs w:val="18"/>
                                <w:lang w:val="es-MX"/>
                              </w:rPr>
                              <w:t>Elaboró: Verónica Barrios Nava</w:t>
                            </w:r>
                          </w:p>
                          <w:p w:rsidR="001E081F" w:rsidRPr="008B3878" w:rsidRDefault="001E081F" w:rsidP="001E081F">
                            <w:pPr>
                              <w:jc w:val="center"/>
                              <w:rPr>
                                <w:rFonts w:ascii="Montserrat" w:hAnsi="Montserrat"/>
                                <w:sz w:val="18"/>
                                <w:szCs w:val="18"/>
                                <w:lang w:val="es-MX"/>
                              </w:rPr>
                            </w:pPr>
                            <w:r>
                              <w:rPr>
                                <w:rFonts w:ascii="Montserrat" w:hAnsi="Montserrat"/>
                                <w:sz w:val="18"/>
                                <w:szCs w:val="18"/>
                                <w:lang w:val="es-MX"/>
                              </w:rPr>
                              <w:t>Titular de la División de Contabilidad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88.85pt;margin-top:11.05pt;width:195pt;height:46.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" stroked="f">
                <v:textbox style="mso-fit-shape-to-text:t">
                  <w:txbxContent>
                    <w:p w:rsidR="001E081F" w:rsidRPr="008B3878" w:rsidRDefault="001E081F" w:rsidP="001E081F">
                      <w:pPr>
                        <w:jc w:val="center"/>
                        <w:rPr>
                          <w:rFonts w:ascii="Montserrat" w:hAnsi="Montserrat"/>
                          <w:sz w:val="18"/>
                          <w:szCs w:val="18"/>
                          <w:lang w:val="es-MX"/>
                        </w:rPr>
                      </w:pPr>
                      <w:r>
                        <w:rPr>
                          <w:rFonts w:ascii="Montserrat" w:hAnsi="Montserrat"/>
                          <w:sz w:val="18"/>
                          <w:szCs w:val="18"/>
                          <w:lang w:val="es-MX"/>
                        </w:rPr>
                        <w:t>Elaboró: Verónica Barrios Nava</w:t>
                      </w:r>
                    </w:p>
                    <w:p w:rsidR="001E081F" w:rsidRPr="008B3878" w:rsidRDefault="001E081F" w:rsidP="001E081F">
                      <w:pPr>
                        <w:jc w:val="center"/>
                        <w:rPr>
                          <w:rFonts w:ascii="Montserrat" w:hAnsi="Montserrat"/>
                          <w:sz w:val="18"/>
                          <w:szCs w:val="18"/>
                          <w:lang w:val="es-MX"/>
                        </w:rPr>
                      </w:pPr>
                      <w:r>
                        <w:rPr>
                          <w:rFonts w:ascii="Montserrat" w:hAnsi="Montserrat"/>
                          <w:sz w:val="18"/>
                          <w:szCs w:val="18"/>
                          <w:lang w:val="es-MX"/>
                        </w:rPr>
                        <w:t>Titular de la División de Contabilidad</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899795</wp:posOffset>
                </wp:positionH>
                <wp:positionV relativeFrom="paragraph">
                  <wp:posOffset>140335</wp:posOffset>
                </wp:positionV>
                <wp:extent cx="2476500" cy="895985"/>
                <wp:effectExtent l="0" t="0" r="0" b="952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95985"/>
                        </a:xfrm>
                        <a:prstGeom prst="rect">
                          <a:avLst/>
                        </a:prstGeom>
                        <a:solidFill>
                          <a:srgbClr val="FFFFFF"/>
                        </a:solidFill>
                        <a:ln w="9525">
                          <a:noFill/>
                          <a:miter lim="800000"/>
                          <a:headEnd/>
                          <a:tailEnd/>
                        </a:ln>
                      </wps:spPr>
                      <wps:txbx>
                        <w:txbxContent>
                          <w:p w:rsidR="001E081F" w:rsidRPr="008B3878" w:rsidRDefault="001E081F" w:rsidP="001E081F">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Beatriz Adriana Álvarez Velasco</w:t>
                            </w:r>
                          </w:p>
                          <w:p w:rsidR="001E081F" w:rsidRPr="008B3878" w:rsidRDefault="001E081F" w:rsidP="001E081F">
                            <w:pPr>
                              <w:jc w:val="center"/>
                              <w:rPr>
                                <w:rFonts w:ascii="Montserrat" w:hAnsi="Montserrat"/>
                                <w:sz w:val="18"/>
                                <w:szCs w:val="18"/>
                                <w:lang w:val="es-MX"/>
                              </w:rPr>
                            </w:pPr>
                            <w:r w:rsidRPr="008B3878">
                              <w:rPr>
                                <w:rFonts w:ascii="Montserrat" w:hAnsi="Montserrat"/>
                                <w:sz w:val="18"/>
                                <w:szCs w:val="18"/>
                                <w:lang w:val="es-MX"/>
                              </w:rPr>
                              <w:t>Coordinador</w:t>
                            </w:r>
                            <w:r>
                              <w:rPr>
                                <w:rFonts w:ascii="Montserrat" w:hAnsi="Montserrat"/>
                                <w:sz w:val="18"/>
                                <w:szCs w:val="18"/>
                                <w:lang w:val="es-MX"/>
                              </w:rPr>
                              <w:t>a</w:t>
                            </w:r>
                            <w:r w:rsidRPr="008B3878">
                              <w:rPr>
                                <w:rFonts w:ascii="Montserrat" w:hAnsi="Montserrat"/>
                                <w:sz w:val="18"/>
                                <w:szCs w:val="18"/>
                                <w:lang w:val="es-MX"/>
                              </w:rPr>
                              <w:t xml:space="preserve"> de Contabilidad y Trámite de Erogaciones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307" o:spid="_x0000_s1027" type="#_x0000_t202" style="position:absolute;left:0;text-align:left;margin-left:70.85pt;margin-top:11.05pt;width:195pt;height:7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" stroked="f">
                <v:textbox style="mso-fit-shape-to-text:t">
                  <w:txbxContent>
                    <w:p w:rsidR="001E081F" w:rsidRPr="008B3878" w:rsidRDefault="001E081F" w:rsidP="001E081F">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Beatriz Adriana Álvarez Velasco</w:t>
                      </w:r>
                    </w:p>
                    <w:p w:rsidR="001E081F" w:rsidRPr="008B3878" w:rsidRDefault="001E081F" w:rsidP="001E081F">
                      <w:pPr>
                        <w:jc w:val="center"/>
                        <w:rPr>
                          <w:rFonts w:ascii="Montserrat" w:hAnsi="Montserrat"/>
                          <w:sz w:val="18"/>
                          <w:szCs w:val="18"/>
                          <w:lang w:val="es-MX"/>
                        </w:rPr>
                      </w:pPr>
                      <w:r w:rsidRPr="008B3878">
                        <w:rPr>
                          <w:rFonts w:ascii="Montserrat" w:hAnsi="Montserrat"/>
                          <w:sz w:val="18"/>
                          <w:szCs w:val="18"/>
                          <w:lang w:val="es-MX"/>
                        </w:rPr>
                        <w:t>Coordinador</w:t>
                      </w:r>
                      <w:r>
                        <w:rPr>
                          <w:rFonts w:ascii="Montserrat" w:hAnsi="Montserrat"/>
                          <w:sz w:val="18"/>
                          <w:szCs w:val="18"/>
                          <w:lang w:val="es-MX"/>
                        </w:rPr>
                        <w:t>a</w:t>
                      </w:r>
                      <w:r w:rsidRPr="008B3878">
                        <w:rPr>
                          <w:rFonts w:ascii="Montserrat" w:hAnsi="Montserrat"/>
                          <w:sz w:val="18"/>
                          <w:szCs w:val="18"/>
                          <w:lang w:val="es-MX"/>
                        </w:rPr>
                        <w:t xml:space="preserve"> de Contabilidad y Trámite de Erogaciones</w:t>
                      </w:r>
                    </w:p>
                  </w:txbxContent>
                </v:textbox>
              </v:shape>
            </w:pict>
          </mc:Fallback>
        </mc:AlternateContent>
      </w:r>
      <w:r>
        <w:t>___________________________________________</w:t>
      </w:r>
      <w:r>
        <w:tab/>
      </w:r>
      <w:r>
        <w:tab/>
      </w:r>
      <w:r>
        <w:tab/>
      </w:r>
      <w:r>
        <w:tab/>
        <w:t>___________________________________________</w:t>
      </w:r>
    </w:p>
    <w:p w:rsidR="001E081F" w:rsidRDefault="001E081F" w:rsidP="001E081F">
      <w:pPr>
        <w:pStyle w:val="TEXTONORMAL"/>
      </w:pPr>
    </w:p>
    <w:p w:rsidR="001E081F" w:rsidRPr="0022510F" w:rsidRDefault="001E081F" w:rsidP="001E081F">
      <w:pPr>
        <w:pStyle w:val="TEXTONORMAL"/>
      </w:pPr>
    </w:p>
    <w:p w:rsidR="00A742F5" w:rsidRDefault="00A742F5" w:rsidP="0006285E">
      <w:pPr>
        <w:pStyle w:val="TEXTONORMAL"/>
      </w:pPr>
    </w:p>
    <w:p w:rsidR="00A742F5" w:rsidRDefault="00A742F5" w:rsidP="0006285E">
      <w:pPr>
        <w:pStyle w:val="TEXTONORMAL"/>
      </w:pPr>
    </w:p>
    <w:p w:rsidR="00F85B48" w:rsidRDefault="00F85B48" w:rsidP="0006285E">
      <w:pPr>
        <w:pStyle w:val="TEXTONORMAL"/>
      </w:pPr>
    </w:p>
    <w:p w:rsidR="00F85B48" w:rsidRDefault="00F85B48" w:rsidP="0006285E">
      <w:pPr>
        <w:pStyle w:val="TEXTONORMAL"/>
      </w:pPr>
    </w:p>
    <w:sectPr w:rsidR="00F85B48" w:rsidSect="00812DAC">
      <w:headerReference w:type="default" r:id="rId9"/>
      <w:footerReference w:type="default" r:id="rId10"/>
      <w:headerReference w:type="first" r:id="rId11"/>
      <w:footerReference w:type="first" r:id="rId12"/>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CB" w:rsidRDefault="00CD53CB" w:rsidP="00140DD8">
      <w:pPr>
        <w:spacing w:after="0" w:line="240" w:lineRule="auto"/>
      </w:pPr>
      <w:r>
        <w:separator/>
      </w:r>
    </w:p>
  </w:endnote>
  <w:endnote w:type="continuationSeparator" w:id="0">
    <w:p w:rsidR="00CD53CB" w:rsidRDefault="00CD53CB"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 Light">
    <w:altName w:val="Courier New"/>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Soberana Titular">
    <w:panose1 w:val="00000000000000000000"/>
    <w:charset w:val="00"/>
    <w:family w:val="modern"/>
    <w:notTrueType/>
    <w:pitch w:val="variable"/>
    <w:sig w:usb0="800000AF" w:usb1="4000204A"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jc w:val="center"/>
      <w:tblBorders>
        <w:top w:val="single" w:sz="8" w:space="0" w:color="808080"/>
      </w:tblBorders>
      <w:tblLook w:val="04A0" w:firstRow="1" w:lastRow="0" w:firstColumn="1" w:lastColumn="0" w:noHBand="0" w:noVBand="1"/>
    </w:tblPr>
    <w:tblGrid>
      <w:gridCol w:w="2077"/>
      <w:gridCol w:w="8965"/>
      <w:gridCol w:w="2095"/>
    </w:tblGrid>
    <w:tr w:rsidR="0093138A" w:rsidRPr="00654D98" w:rsidTr="00760530">
      <w:trPr>
        <w:jc w:val="center"/>
      </w:trPr>
      <w:tc>
        <w:tcPr>
          <w:tcW w:w="2122" w:type="dxa"/>
          <w:tcBorders>
            <w:top w:val="nil"/>
            <w:bottom w:val="single" w:sz="12" w:space="0" w:color="D4C19C"/>
          </w:tcBorders>
          <w:shd w:val="clear" w:color="auto" w:fill="auto"/>
        </w:tcPr>
        <w:p w:rsidR="0093138A" w:rsidRPr="00654D98" w:rsidRDefault="0093138A"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rsidR="0093138A" w:rsidRPr="00654D98" w:rsidRDefault="0093138A" w:rsidP="00135C64">
          <w:pPr>
            <w:pStyle w:val="PIEPAGENTE"/>
            <w:rPr>
              <w:rFonts w:ascii="Montserrat" w:hAnsi="Montserrat"/>
              <w:sz w:val="16"/>
            </w:rPr>
          </w:pPr>
        </w:p>
      </w:tc>
      <w:tc>
        <w:tcPr>
          <w:tcW w:w="2126" w:type="dxa"/>
          <w:tcBorders>
            <w:top w:val="nil"/>
            <w:bottom w:val="single" w:sz="12" w:space="0" w:color="D4C19C"/>
          </w:tcBorders>
          <w:shd w:val="clear" w:color="auto" w:fill="auto"/>
        </w:tcPr>
        <w:p w:rsidR="0093138A" w:rsidRPr="00654D98" w:rsidRDefault="0093138A" w:rsidP="00566761">
          <w:pPr>
            <w:pStyle w:val="Encabezado"/>
            <w:spacing w:after="0" w:line="240" w:lineRule="auto"/>
            <w:jc w:val="right"/>
            <w:rPr>
              <w:rFonts w:ascii="Montserrat" w:hAnsi="Montserrat"/>
              <w:sz w:val="16"/>
              <w:szCs w:val="16"/>
            </w:rPr>
          </w:pPr>
        </w:p>
      </w:tc>
    </w:tr>
    <w:tr w:rsidR="0093138A" w:rsidRPr="00CB202B" w:rsidTr="00760530">
      <w:trPr>
        <w:jc w:val="center"/>
      </w:trPr>
      <w:tc>
        <w:tcPr>
          <w:tcW w:w="2122" w:type="dxa"/>
          <w:tcBorders>
            <w:top w:val="single" w:sz="12" w:space="0" w:color="D4C19C"/>
          </w:tcBorders>
          <w:shd w:val="clear" w:color="auto" w:fill="auto"/>
        </w:tcPr>
        <w:p w:rsidR="0093138A" w:rsidRPr="00CB202B" w:rsidRDefault="0093138A"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rsidR="0093138A" w:rsidRPr="007C7497" w:rsidRDefault="0093138A" w:rsidP="00B91081">
          <w:pPr>
            <w:pStyle w:val="PIEPAGENTE"/>
            <w:spacing w:before="60" w:after="60"/>
            <w:rPr>
              <w:rFonts w:ascii="Montserrat" w:hAnsi="Montserrat"/>
            </w:rPr>
          </w:pPr>
          <w:r>
            <w:rPr>
              <w:rFonts w:ascii="Montserrat" w:hAnsi="Montserrat"/>
            </w:rPr>
            <w:t>INSTITUTO MEXICANO DEL SEGURO SOCIAL</w:t>
          </w:r>
        </w:p>
      </w:tc>
      <w:tc>
        <w:tcPr>
          <w:tcW w:w="2126" w:type="dxa"/>
          <w:tcBorders>
            <w:top w:val="single" w:sz="12" w:space="0" w:color="D4C19C"/>
          </w:tcBorders>
          <w:shd w:val="clear" w:color="auto" w:fill="auto"/>
        </w:tcPr>
        <w:p w:rsidR="0093138A" w:rsidRPr="00102975" w:rsidRDefault="0093138A"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072661">
            <w:rPr>
              <w:rFonts w:ascii="Montserrat" w:hAnsi="Montserrat"/>
              <w:noProof/>
              <w:sz w:val="18"/>
              <w:szCs w:val="18"/>
            </w:rPr>
            <w:t>49</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072661">
            <w:rPr>
              <w:rFonts w:ascii="Montserrat" w:hAnsi="Montserrat"/>
              <w:noProof/>
              <w:sz w:val="18"/>
              <w:szCs w:val="18"/>
            </w:rPr>
            <w:t>49</w:t>
          </w:r>
          <w:r w:rsidRPr="00102975">
            <w:rPr>
              <w:rFonts w:ascii="Montserrat" w:hAnsi="Montserrat"/>
              <w:sz w:val="18"/>
              <w:szCs w:val="18"/>
            </w:rPr>
            <w:fldChar w:fldCharType="end"/>
          </w:r>
        </w:p>
      </w:tc>
    </w:tr>
  </w:tbl>
  <w:p w:rsidR="0093138A" w:rsidRPr="00CB202B" w:rsidRDefault="0093138A" w:rsidP="00180F7A">
    <w:pPr>
      <w:pStyle w:val="Piedepgina"/>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808080"/>
      </w:tblBorders>
      <w:tblLook w:val="04A0" w:firstRow="1" w:lastRow="0" w:firstColumn="1" w:lastColumn="0" w:noHBand="0" w:noVBand="1"/>
    </w:tblPr>
    <w:tblGrid>
      <w:gridCol w:w="13137"/>
    </w:tblGrid>
    <w:tr w:rsidR="0093138A" w:rsidTr="00E139E7">
      <w:trPr>
        <w:trHeight w:val="258"/>
        <w:jc w:val="center"/>
      </w:trPr>
      <w:tc>
        <w:tcPr>
          <w:tcW w:w="13137" w:type="dxa"/>
          <w:tcBorders>
            <w:top w:val="nil"/>
            <w:bottom w:val="single" w:sz="8" w:space="0" w:color="808080"/>
          </w:tcBorders>
          <w:shd w:val="clear" w:color="auto" w:fill="auto"/>
        </w:tcPr>
        <w:p w:rsidR="0093138A" w:rsidRPr="00AC2541" w:rsidRDefault="0093138A" w:rsidP="00566761">
          <w:pPr>
            <w:pStyle w:val="Encabezado"/>
            <w:spacing w:after="0" w:line="240" w:lineRule="auto"/>
            <w:jc w:val="center"/>
            <w:rPr>
              <w:rFonts w:ascii="Soberana Sans" w:hAnsi="Soberana Sans"/>
              <w:sz w:val="16"/>
              <w:szCs w:val="16"/>
            </w:rPr>
          </w:pPr>
        </w:p>
      </w:tc>
    </w:tr>
    <w:tr w:rsidR="0093138A" w:rsidTr="00E139E7">
      <w:trPr>
        <w:trHeight w:val="258"/>
        <w:jc w:val="center"/>
      </w:trPr>
      <w:tc>
        <w:tcPr>
          <w:tcW w:w="13137" w:type="dxa"/>
          <w:tcBorders>
            <w:top w:val="single" w:sz="8" w:space="0" w:color="808080"/>
          </w:tcBorders>
          <w:shd w:val="clear" w:color="auto" w:fill="auto"/>
        </w:tcPr>
        <w:p w:rsidR="0093138A" w:rsidRPr="00477E89" w:rsidRDefault="0093138A" w:rsidP="00477E89">
          <w:pPr>
            <w:pStyle w:val="Piedepgina"/>
            <w:spacing w:after="120"/>
            <w:jc w:val="center"/>
            <w:rPr>
              <w:szCs w:val="16"/>
            </w:rPr>
          </w:pPr>
          <w:r w:rsidRPr="00477E89">
            <w:rPr>
              <w:rStyle w:val="PiedepginaC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Pr>
              <w:noProof/>
              <w:szCs w:val="16"/>
            </w:rPr>
            <w:t>79</w:t>
          </w:r>
          <w:r w:rsidRPr="00477E89">
            <w:rPr>
              <w:szCs w:val="16"/>
            </w:rPr>
            <w:fldChar w:fldCharType="end"/>
          </w:r>
        </w:p>
      </w:tc>
    </w:tr>
  </w:tbl>
  <w:p w:rsidR="0093138A" w:rsidRPr="00AD10AF" w:rsidRDefault="0093138A" w:rsidP="001F44BC">
    <w:pPr>
      <w:pStyle w:val="Piedepgina"/>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CB" w:rsidRDefault="00CD53CB" w:rsidP="00140DD8">
      <w:pPr>
        <w:spacing w:after="0" w:line="240" w:lineRule="auto"/>
      </w:pPr>
      <w:r>
        <w:separator/>
      </w:r>
    </w:p>
  </w:footnote>
  <w:footnote w:type="continuationSeparator" w:id="0">
    <w:p w:rsidR="00CD53CB" w:rsidRDefault="00CD53CB" w:rsidP="0014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tblBorders>
        <w:bottom w:val="single" w:sz="12" w:space="0" w:color="9D2449"/>
      </w:tblBorders>
      <w:tblLook w:val="04A0" w:firstRow="1" w:lastRow="0" w:firstColumn="1" w:lastColumn="0" w:noHBand="0" w:noVBand="1"/>
    </w:tblPr>
    <w:tblGrid>
      <w:gridCol w:w="13137"/>
    </w:tblGrid>
    <w:tr w:rsidR="0093138A" w:rsidRPr="004E66AE" w:rsidTr="00394863">
      <w:tc>
        <w:tcPr>
          <w:tcW w:w="13137" w:type="dxa"/>
          <w:tcBorders>
            <w:bottom w:val="nil"/>
          </w:tcBorders>
          <w:shd w:val="clear" w:color="auto" w:fill="auto"/>
          <w:vAlign w:val="bottom"/>
        </w:tcPr>
        <w:p w:rsidR="0093138A" w:rsidRPr="00476C78" w:rsidRDefault="0093138A" w:rsidP="005E0294">
          <w:pPr>
            <w:pStyle w:val="Encabezado"/>
            <w:spacing w:after="60" w:line="240" w:lineRule="auto"/>
            <w:jc w:val="center"/>
            <w:rPr>
              <w:rFonts w:ascii="Montserrat SemiBold" w:hAnsi="Montserrat SemiBold"/>
              <w:color w:val="9D2449"/>
              <w:sz w:val="26"/>
              <w:szCs w:val="26"/>
            </w:rPr>
          </w:pPr>
        </w:p>
      </w:tc>
    </w:tr>
  </w:tbl>
  <w:p w:rsidR="0093138A" w:rsidRPr="00180068" w:rsidRDefault="00C4254D" w:rsidP="00180F7A">
    <w:pPr>
      <w:pStyle w:val="Encabezado"/>
      <w:spacing w:after="0" w:line="240" w:lineRule="auto"/>
      <w:rPr>
        <w:sz w:val="22"/>
      </w:rPr>
    </w:pPr>
    <w:r>
      <w:rPr>
        <w:noProof/>
        <w:lang w:val="es-MX" w:eastAsia="es-MX"/>
      </w:rPr>
      <mc:AlternateContent>
        <mc:Choice Requires="wps">
          <w:drawing>
            <wp:anchor distT="4294967292" distB="4294967292" distL="114300" distR="114300" simplePos="0" relativeHeight="251657728" behindDoc="0" locked="0" layoutInCell="1" allowOverlap="1" wp14:anchorId="43F3C1F8" wp14:editId="79651FBB">
              <wp:simplePos x="0" y="0"/>
              <wp:positionH relativeFrom="column">
                <wp:posOffset>-71755</wp:posOffset>
              </wp:positionH>
              <wp:positionV relativeFrom="paragraph">
                <wp:posOffset>1269</wp:posOffset>
              </wp:positionV>
              <wp:extent cx="8336915" cy="0"/>
              <wp:effectExtent l="0" t="19050" r="26035" b="3810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137"/>
    </w:tblGrid>
    <w:tr w:rsidR="0093138A" w:rsidTr="00E139E7">
      <w:tc>
        <w:tcPr>
          <w:tcW w:w="13137" w:type="dxa"/>
          <w:shd w:val="clear" w:color="auto" w:fill="auto"/>
        </w:tcPr>
        <w:p w:rsidR="0093138A" w:rsidRPr="00AC2541" w:rsidRDefault="0093138A" w:rsidP="00C066E3">
          <w:pPr>
            <w:pStyle w:val="Encabezado"/>
            <w:spacing w:after="0" w:line="240" w:lineRule="auto"/>
            <w:jc w:val="center"/>
            <w:rPr>
              <w:rFonts w:ascii="Soberana Titular" w:hAnsi="Soberana Titular"/>
              <w:b/>
            </w:rPr>
          </w:pPr>
        </w:p>
        <w:p w:rsidR="0093138A" w:rsidRPr="00AC2541" w:rsidRDefault="0093138A" w:rsidP="00C066E3">
          <w:pPr>
            <w:pStyle w:val="Encabezado"/>
            <w:spacing w:after="0" w:line="240" w:lineRule="auto"/>
            <w:jc w:val="center"/>
            <w:rPr>
              <w:rFonts w:ascii="Soberana Titular" w:hAnsi="Soberana Titular"/>
              <w:b/>
            </w:rPr>
          </w:pPr>
        </w:p>
        <w:p w:rsidR="0093138A" w:rsidRPr="00934114" w:rsidRDefault="0093138A"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2018</w:t>
          </w:r>
        </w:p>
      </w:tc>
    </w:tr>
  </w:tbl>
  <w:p w:rsidR="0093138A" w:rsidRPr="00180068" w:rsidRDefault="0093138A" w:rsidP="00180F7A">
    <w:pPr>
      <w:pStyle w:val="Encabezado"/>
      <w:spacing w:after="0" w:line="240" w:lineRule="aut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7C6"/>
    <w:multiLevelType w:val="hybridMultilevel"/>
    <w:tmpl w:val="38348D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EE12FA"/>
    <w:multiLevelType w:val="hybridMultilevel"/>
    <w:tmpl w:val="9112D0E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961193"/>
    <w:multiLevelType w:val="hybridMultilevel"/>
    <w:tmpl w:val="63A2A7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456C38"/>
    <w:multiLevelType w:val="hybridMultilevel"/>
    <w:tmpl w:val="4BC64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737989"/>
    <w:multiLevelType w:val="hybridMultilevel"/>
    <w:tmpl w:val="7D3AB946"/>
    <w:lvl w:ilvl="0" w:tplc="080A0009">
      <w:start w:val="1"/>
      <w:numFmt w:val="bullet"/>
      <w:lvlText w:val=""/>
      <w:lvlJc w:val="left"/>
      <w:pPr>
        <w:ind w:left="761" w:hanging="360"/>
      </w:pPr>
      <w:rPr>
        <w:rFonts w:ascii="Wingdings" w:hAnsi="Wingdings"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5">
    <w:nsid w:val="33DE7EE0"/>
    <w:multiLevelType w:val="hybridMultilevel"/>
    <w:tmpl w:val="91AE4746"/>
    <w:lvl w:ilvl="0" w:tplc="080A0001">
      <w:start w:val="1"/>
      <w:numFmt w:val="bullet"/>
      <w:lvlText w:val=""/>
      <w:lvlJc w:val="left"/>
      <w:pPr>
        <w:ind w:left="720" w:hanging="360"/>
      </w:pPr>
      <w:rPr>
        <w:rFonts w:ascii="Symbol" w:hAnsi="Symbol"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1A596F"/>
    <w:multiLevelType w:val="hybridMultilevel"/>
    <w:tmpl w:val="C0807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4869E1"/>
    <w:multiLevelType w:val="hybridMultilevel"/>
    <w:tmpl w:val="2D3264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580F51"/>
    <w:multiLevelType w:val="hybridMultilevel"/>
    <w:tmpl w:val="796A4FF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BC0A9C"/>
    <w:multiLevelType w:val="hybridMultilevel"/>
    <w:tmpl w:val="D800FF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665556"/>
    <w:multiLevelType w:val="hybridMultilevel"/>
    <w:tmpl w:val="2D125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AF1997"/>
    <w:multiLevelType w:val="hybridMultilevel"/>
    <w:tmpl w:val="BC2218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15">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6">
    <w:nsid w:val="613A4388"/>
    <w:multiLevelType w:val="hybridMultilevel"/>
    <w:tmpl w:val="A746B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0D113D"/>
    <w:multiLevelType w:val="hybridMultilevel"/>
    <w:tmpl w:val="EE2A51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B202CC"/>
    <w:multiLevelType w:val="hybridMultilevel"/>
    <w:tmpl w:val="1E922C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abstractNum w:abstractNumId="21">
    <w:nsid w:val="744F43D1"/>
    <w:multiLevelType w:val="hybridMultilevel"/>
    <w:tmpl w:val="8508E3D8"/>
    <w:lvl w:ilvl="0" w:tplc="5DB8A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1129AB"/>
    <w:multiLevelType w:val="hybridMultilevel"/>
    <w:tmpl w:val="5A62CE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E414782"/>
    <w:multiLevelType w:val="hybridMultilevel"/>
    <w:tmpl w:val="34924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8"/>
  </w:num>
  <w:num w:numId="5">
    <w:abstractNumId w:val="10"/>
  </w:num>
  <w:num w:numId="6">
    <w:abstractNumId w:val="20"/>
  </w:num>
  <w:num w:numId="7">
    <w:abstractNumId w:val="13"/>
  </w:num>
  <w:num w:numId="8">
    <w:abstractNumId w:val="1"/>
  </w:num>
  <w:num w:numId="9">
    <w:abstractNumId w:val="3"/>
  </w:num>
  <w:num w:numId="10">
    <w:abstractNumId w:val="7"/>
  </w:num>
  <w:num w:numId="11">
    <w:abstractNumId w:val="19"/>
  </w:num>
  <w:num w:numId="12">
    <w:abstractNumId w:val="5"/>
  </w:num>
  <w:num w:numId="13">
    <w:abstractNumId w:val="6"/>
  </w:num>
  <w:num w:numId="14">
    <w:abstractNumId w:val="0"/>
  </w:num>
  <w:num w:numId="15">
    <w:abstractNumId w:val="2"/>
  </w:num>
  <w:num w:numId="16">
    <w:abstractNumId w:val="17"/>
  </w:num>
  <w:num w:numId="17">
    <w:abstractNumId w:val="9"/>
  </w:num>
  <w:num w:numId="18">
    <w:abstractNumId w:val="16"/>
  </w:num>
  <w:num w:numId="19">
    <w:abstractNumId w:val="22"/>
  </w:num>
  <w:num w:numId="20">
    <w:abstractNumId w:val="4"/>
  </w:num>
  <w:num w:numId="21">
    <w:abstractNumId w:val="12"/>
  </w:num>
  <w:num w:numId="22">
    <w:abstractNumId w:val="21"/>
  </w:num>
  <w:num w:numId="23">
    <w:abstractNumId w:val="11"/>
  </w:num>
  <w:num w:numId="24">
    <w:abstractNumId w:val="23"/>
  </w:num>
  <w:num w:numId="25">
    <w:abstractNumId w:val="14"/>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1C"/>
    <w:rsid w:val="00000DFF"/>
    <w:rsid w:val="00000F1E"/>
    <w:rsid w:val="00000FE7"/>
    <w:rsid w:val="00001DB8"/>
    <w:rsid w:val="00002769"/>
    <w:rsid w:val="000075D9"/>
    <w:rsid w:val="000126EB"/>
    <w:rsid w:val="00014F85"/>
    <w:rsid w:val="00015C42"/>
    <w:rsid w:val="0002094D"/>
    <w:rsid w:val="00025F5F"/>
    <w:rsid w:val="00026A9F"/>
    <w:rsid w:val="00026B61"/>
    <w:rsid w:val="00027DA8"/>
    <w:rsid w:val="00030092"/>
    <w:rsid w:val="000338E0"/>
    <w:rsid w:val="00033F1D"/>
    <w:rsid w:val="000340D4"/>
    <w:rsid w:val="00036D07"/>
    <w:rsid w:val="0003754A"/>
    <w:rsid w:val="000409A7"/>
    <w:rsid w:val="0004437C"/>
    <w:rsid w:val="00044F87"/>
    <w:rsid w:val="00044F9F"/>
    <w:rsid w:val="00050355"/>
    <w:rsid w:val="000507DE"/>
    <w:rsid w:val="00050E08"/>
    <w:rsid w:val="0005662E"/>
    <w:rsid w:val="0005783B"/>
    <w:rsid w:val="0006035D"/>
    <w:rsid w:val="000619EC"/>
    <w:rsid w:val="0006285E"/>
    <w:rsid w:val="00064650"/>
    <w:rsid w:val="000702C8"/>
    <w:rsid w:val="00070622"/>
    <w:rsid w:val="00070734"/>
    <w:rsid w:val="00071FC7"/>
    <w:rsid w:val="00072661"/>
    <w:rsid w:val="0007334A"/>
    <w:rsid w:val="00073C0B"/>
    <w:rsid w:val="0007400B"/>
    <w:rsid w:val="00074065"/>
    <w:rsid w:val="00074B57"/>
    <w:rsid w:val="0007556E"/>
    <w:rsid w:val="00076113"/>
    <w:rsid w:val="00081B59"/>
    <w:rsid w:val="00082C38"/>
    <w:rsid w:val="00083A12"/>
    <w:rsid w:val="0008495D"/>
    <w:rsid w:val="00087A9F"/>
    <w:rsid w:val="00091DDA"/>
    <w:rsid w:val="00092108"/>
    <w:rsid w:val="000922A5"/>
    <w:rsid w:val="00092C2B"/>
    <w:rsid w:val="00092D77"/>
    <w:rsid w:val="000956F0"/>
    <w:rsid w:val="00097BF3"/>
    <w:rsid w:val="000A0BE0"/>
    <w:rsid w:val="000A104A"/>
    <w:rsid w:val="000A1538"/>
    <w:rsid w:val="000A223B"/>
    <w:rsid w:val="000A36C0"/>
    <w:rsid w:val="000A5913"/>
    <w:rsid w:val="000A5B1A"/>
    <w:rsid w:val="000A7D36"/>
    <w:rsid w:val="000B108F"/>
    <w:rsid w:val="000B22B4"/>
    <w:rsid w:val="000B3E3B"/>
    <w:rsid w:val="000B6063"/>
    <w:rsid w:val="000B6B95"/>
    <w:rsid w:val="000C006C"/>
    <w:rsid w:val="000C1122"/>
    <w:rsid w:val="000C2A51"/>
    <w:rsid w:val="000C4898"/>
    <w:rsid w:val="000C5558"/>
    <w:rsid w:val="000C56B3"/>
    <w:rsid w:val="000C67DE"/>
    <w:rsid w:val="000C6CA9"/>
    <w:rsid w:val="000C70F3"/>
    <w:rsid w:val="000C76B8"/>
    <w:rsid w:val="000D1C03"/>
    <w:rsid w:val="000D1E0D"/>
    <w:rsid w:val="000D2994"/>
    <w:rsid w:val="000D2CFF"/>
    <w:rsid w:val="000D4EEA"/>
    <w:rsid w:val="000E1F30"/>
    <w:rsid w:val="000E29E2"/>
    <w:rsid w:val="000E2BEB"/>
    <w:rsid w:val="000E32E2"/>
    <w:rsid w:val="000E397D"/>
    <w:rsid w:val="000E3E41"/>
    <w:rsid w:val="000E609D"/>
    <w:rsid w:val="000F050A"/>
    <w:rsid w:val="000F08EC"/>
    <w:rsid w:val="000F4F71"/>
    <w:rsid w:val="000F620D"/>
    <w:rsid w:val="001008FC"/>
    <w:rsid w:val="00100BAE"/>
    <w:rsid w:val="00102975"/>
    <w:rsid w:val="0010592E"/>
    <w:rsid w:val="00106C33"/>
    <w:rsid w:val="001104CD"/>
    <w:rsid w:val="00110D10"/>
    <w:rsid w:val="00111C77"/>
    <w:rsid w:val="001121F1"/>
    <w:rsid w:val="00113EDF"/>
    <w:rsid w:val="00117D7C"/>
    <w:rsid w:val="00120558"/>
    <w:rsid w:val="00120BA1"/>
    <w:rsid w:val="00121C16"/>
    <w:rsid w:val="00121C1A"/>
    <w:rsid w:val="00123000"/>
    <w:rsid w:val="00123EFB"/>
    <w:rsid w:val="00126153"/>
    <w:rsid w:val="0012681B"/>
    <w:rsid w:val="00127A3B"/>
    <w:rsid w:val="00130235"/>
    <w:rsid w:val="001321A1"/>
    <w:rsid w:val="001323C1"/>
    <w:rsid w:val="00132E84"/>
    <w:rsid w:val="0013435C"/>
    <w:rsid w:val="00135026"/>
    <w:rsid w:val="00135C64"/>
    <w:rsid w:val="00137B77"/>
    <w:rsid w:val="0014009D"/>
    <w:rsid w:val="00140DD8"/>
    <w:rsid w:val="00144196"/>
    <w:rsid w:val="0014447B"/>
    <w:rsid w:val="001456F2"/>
    <w:rsid w:val="00146668"/>
    <w:rsid w:val="001469C3"/>
    <w:rsid w:val="00147541"/>
    <w:rsid w:val="0014754D"/>
    <w:rsid w:val="001476AB"/>
    <w:rsid w:val="0015134C"/>
    <w:rsid w:val="001527E5"/>
    <w:rsid w:val="00156097"/>
    <w:rsid w:val="0016128A"/>
    <w:rsid w:val="00161E9B"/>
    <w:rsid w:val="001631AD"/>
    <w:rsid w:val="001661C0"/>
    <w:rsid w:val="00167523"/>
    <w:rsid w:val="00171CCA"/>
    <w:rsid w:val="00171E27"/>
    <w:rsid w:val="001720BA"/>
    <w:rsid w:val="001725E7"/>
    <w:rsid w:val="00177B02"/>
    <w:rsid w:val="00180068"/>
    <w:rsid w:val="00180781"/>
    <w:rsid w:val="00180F7A"/>
    <w:rsid w:val="00182032"/>
    <w:rsid w:val="001828B9"/>
    <w:rsid w:val="0018410A"/>
    <w:rsid w:val="00185B70"/>
    <w:rsid w:val="001860EC"/>
    <w:rsid w:val="0018629F"/>
    <w:rsid w:val="00186696"/>
    <w:rsid w:val="00187F82"/>
    <w:rsid w:val="001916D6"/>
    <w:rsid w:val="001916F1"/>
    <w:rsid w:val="001924D4"/>
    <w:rsid w:val="00192914"/>
    <w:rsid w:val="00193BB0"/>
    <w:rsid w:val="00195425"/>
    <w:rsid w:val="001961F4"/>
    <w:rsid w:val="001A1266"/>
    <w:rsid w:val="001A153F"/>
    <w:rsid w:val="001A2931"/>
    <w:rsid w:val="001A2CE4"/>
    <w:rsid w:val="001A3AE3"/>
    <w:rsid w:val="001A4AF1"/>
    <w:rsid w:val="001A6F92"/>
    <w:rsid w:val="001B0B06"/>
    <w:rsid w:val="001B30C0"/>
    <w:rsid w:val="001B5650"/>
    <w:rsid w:val="001B634E"/>
    <w:rsid w:val="001B6970"/>
    <w:rsid w:val="001B6BE1"/>
    <w:rsid w:val="001B6F79"/>
    <w:rsid w:val="001C00C7"/>
    <w:rsid w:val="001C2BC1"/>
    <w:rsid w:val="001C3027"/>
    <w:rsid w:val="001C35AB"/>
    <w:rsid w:val="001C3D9B"/>
    <w:rsid w:val="001C4E4A"/>
    <w:rsid w:val="001C55A3"/>
    <w:rsid w:val="001C68D8"/>
    <w:rsid w:val="001C7865"/>
    <w:rsid w:val="001C7C27"/>
    <w:rsid w:val="001D2E76"/>
    <w:rsid w:val="001D5174"/>
    <w:rsid w:val="001D5B90"/>
    <w:rsid w:val="001D63F0"/>
    <w:rsid w:val="001D6FE8"/>
    <w:rsid w:val="001E081F"/>
    <w:rsid w:val="001E2E8D"/>
    <w:rsid w:val="001E39AC"/>
    <w:rsid w:val="001E39EF"/>
    <w:rsid w:val="001E5AAA"/>
    <w:rsid w:val="001E6D14"/>
    <w:rsid w:val="001F44BC"/>
    <w:rsid w:val="001F673F"/>
    <w:rsid w:val="001F779A"/>
    <w:rsid w:val="00200E40"/>
    <w:rsid w:val="002014D0"/>
    <w:rsid w:val="00202998"/>
    <w:rsid w:val="00202B8E"/>
    <w:rsid w:val="00203622"/>
    <w:rsid w:val="00204D3F"/>
    <w:rsid w:val="00206933"/>
    <w:rsid w:val="002077F3"/>
    <w:rsid w:val="002102DC"/>
    <w:rsid w:val="002132D2"/>
    <w:rsid w:val="002146EB"/>
    <w:rsid w:val="00214833"/>
    <w:rsid w:val="00214F88"/>
    <w:rsid w:val="00214FF3"/>
    <w:rsid w:val="002154D6"/>
    <w:rsid w:val="002162DC"/>
    <w:rsid w:val="00216802"/>
    <w:rsid w:val="00217802"/>
    <w:rsid w:val="00217EBD"/>
    <w:rsid w:val="0022510F"/>
    <w:rsid w:val="002310B3"/>
    <w:rsid w:val="00231BBD"/>
    <w:rsid w:val="00232A7C"/>
    <w:rsid w:val="00233CA7"/>
    <w:rsid w:val="00235CB7"/>
    <w:rsid w:val="002364FC"/>
    <w:rsid w:val="00236674"/>
    <w:rsid w:val="0023691F"/>
    <w:rsid w:val="002376B0"/>
    <w:rsid w:val="00237B56"/>
    <w:rsid w:val="002418C0"/>
    <w:rsid w:val="00241C97"/>
    <w:rsid w:val="00243B68"/>
    <w:rsid w:val="0024457C"/>
    <w:rsid w:val="00244D55"/>
    <w:rsid w:val="002450E2"/>
    <w:rsid w:val="00245F2E"/>
    <w:rsid w:val="0024781D"/>
    <w:rsid w:val="00250AF8"/>
    <w:rsid w:val="00250EE8"/>
    <w:rsid w:val="002512DC"/>
    <w:rsid w:val="00253A73"/>
    <w:rsid w:val="00253BCA"/>
    <w:rsid w:val="00253FFB"/>
    <w:rsid w:val="00254272"/>
    <w:rsid w:val="00255643"/>
    <w:rsid w:val="002615DE"/>
    <w:rsid w:val="00261D6C"/>
    <w:rsid w:val="00262E3F"/>
    <w:rsid w:val="00263457"/>
    <w:rsid w:val="00263A51"/>
    <w:rsid w:val="0026536E"/>
    <w:rsid w:val="00266F0C"/>
    <w:rsid w:val="00267F35"/>
    <w:rsid w:val="00270B13"/>
    <w:rsid w:val="00274B9F"/>
    <w:rsid w:val="002760AA"/>
    <w:rsid w:val="00276488"/>
    <w:rsid w:val="002767F0"/>
    <w:rsid w:val="0027737D"/>
    <w:rsid w:val="00277467"/>
    <w:rsid w:val="0027757E"/>
    <w:rsid w:val="00280427"/>
    <w:rsid w:val="00280F04"/>
    <w:rsid w:val="00282CF4"/>
    <w:rsid w:val="00283BF5"/>
    <w:rsid w:val="00285D45"/>
    <w:rsid w:val="002875FB"/>
    <w:rsid w:val="00290956"/>
    <w:rsid w:val="00291358"/>
    <w:rsid w:val="002915BC"/>
    <w:rsid w:val="00292C64"/>
    <w:rsid w:val="00294A6F"/>
    <w:rsid w:val="00295657"/>
    <w:rsid w:val="00297328"/>
    <w:rsid w:val="002A1321"/>
    <w:rsid w:val="002A1C91"/>
    <w:rsid w:val="002A1C94"/>
    <w:rsid w:val="002A2C5B"/>
    <w:rsid w:val="002A2EA6"/>
    <w:rsid w:val="002A3279"/>
    <w:rsid w:val="002A58C0"/>
    <w:rsid w:val="002A6003"/>
    <w:rsid w:val="002A69D3"/>
    <w:rsid w:val="002A7BB6"/>
    <w:rsid w:val="002B0CA8"/>
    <w:rsid w:val="002B123F"/>
    <w:rsid w:val="002B1885"/>
    <w:rsid w:val="002B2B9A"/>
    <w:rsid w:val="002B4308"/>
    <w:rsid w:val="002B78D5"/>
    <w:rsid w:val="002C0244"/>
    <w:rsid w:val="002C061E"/>
    <w:rsid w:val="002C34A4"/>
    <w:rsid w:val="002C3D99"/>
    <w:rsid w:val="002C64E1"/>
    <w:rsid w:val="002D00F8"/>
    <w:rsid w:val="002D0577"/>
    <w:rsid w:val="002D05AD"/>
    <w:rsid w:val="002D25C3"/>
    <w:rsid w:val="002D375F"/>
    <w:rsid w:val="002D3A41"/>
    <w:rsid w:val="002D3B7B"/>
    <w:rsid w:val="002D5ACB"/>
    <w:rsid w:val="002D6625"/>
    <w:rsid w:val="002D6A3F"/>
    <w:rsid w:val="002D6B25"/>
    <w:rsid w:val="002D7ABC"/>
    <w:rsid w:val="002E0AC3"/>
    <w:rsid w:val="002E0FCF"/>
    <w:rsid w:val="002E3903"/>
    <w:rsid w:val="002E583A"/>
    <w:rsid w:val="002E67A3"/>
    <w:rsid w:val="002E7931"/>
    <w:rsid w:val="002F093D"/>
    <w:rsid w:val="002F36DB"/>
    <w:rsid w:val="002F3A29"/>
    <w:rsid w:val="002F414D"/>
    <w:rsid w:val="002F4331"/>
    <w:rsid w:val="002F4373"/>
    <w:rsid w:val="002F696C"/>
    <w:rsid w:val="002F6D58"/>
    <w:rsid w:val="0030177F"/>
    <w:rsid w:val="00303BAD"/>
    <w:rsid w:val="003076D7"/>
    <w:rsid w:val="003124B2"/>
    <w:rsid w:val="003139EA"/>
    <w:rsid w:val="00313AA1"/>
    <w:rsid w:val="00313DCC"/>
    <w:rsid w:val="003140E1"/>
    <w:rsid w:val="003150AE"/>
    <w:rsid w:val="00315567"/>
    <w:rsid w:val="003156C2"/>
    <w:rsid w:val="00316116"/>
    <w:rsid w:val="0031635C"/>
    <w:rsid w:val="00316552"/>
    <w:rsid w:val="00317C90"/>
    <w:rsid w:val="003202FD"/>
    <w:rsid w:val="003203D8"/>
    <w:rsid w:val="00321103"/>
    <w:rsid w:val="0032153D"/>
    <w:rsid w:val="00321A8E"/>
    <w:rsid w:val="00321E1E"/>
    <w:rsid w:val="00321E25"/>
    <w:rsid w:val="00322F83"/>
    <w:rsid w:val="00324627"/>
    <w:rsid w:val="00324E97"/>
    <w:rsid w:val="00326B6A"/>
    <w:rsid w:val="00330CB6"/>
    <w:rsid w:val="00330F5E"/>
    <w:rsid w:val="003320B9"/>
    <w:rsid w:val="00334A05"/>
    <w:rsid w:val="003358BC"/>
    <w:rsid w:val="00340B5B"/>
    <w:rsid w:val="00340BB3"/>
    <w:rsid w:val="003416DF"/>
    <w:rsid w:val="0034507B"/>
    <w:rsid w:val="00347256"/>
    <w:rsid w:val="00347FA8"/>
    <w:rsid w:val="003504B8"/>
    <w:rsid w:val="00351590"/>
    <w:rsid w:val="00351E36"/>
    <w:rsid w:val="00352BB3"/>
    <w:rsid w:val="00352FF1"/>
    <w:rsid w:val="003545D5"/>
    <w:rsid w:val="00354816"/>
    <w:rsid w:val="00355480"/>
    <w:rsid w:val="0035735A"/>
    <w:rsid w:val="00357C25"/>
    <w:rsid w:val="003611F2"/>
    <w:rsid w:val="00361A2D"/>
    <w:rsid w:val="00361BF7"/>
    <w:rsid w:val="00363421"/>
    <w:rsid w:val="00367ACA"/>
    <w:rsid w:val="003714BF"/>
    <w:rsid w:val="0037216F"/>
    <w:rsid w:val="00372A98"/>
    <w:rsid w:val="003756F7"/>
    <w:rsid w:val="003778E9"/>
    <w:rsid w:val="00381822"/>
    <w:rsid w:val="00381A4D"/>
    <w:rsid w:val="00382FA0"/>
    <w:rsid w:val="0038334E"/>
    <w:rsid w:val="00384604"/>
    <w:rsid w:val="00384798"/>
    <w:rsid w:val="00385AC3"/>
    <w:rsid w:val="0039101B"/>
    <w:rsid w:val="00391AE2"/>
    <w:rsid w:val="003927B1"/>
    <w:rsid w:val="0039465C"/>
    <w:rsid w:val="00394863"/>
    <w:rsid w:val="00395463"/>
    <w:rsid w:val="003A3DE2"/>
    <w:rsid w:val="003A4BD1"/>
    <w:rsid w:val="003A662E"/>
    <w:rsid w:val="003B01D6"/>
    <w:rsid w:val="003B0632"/>
    <w:rsid w:val="003B065D"/>
    <w:rsid w:val="003B153C"/>
    <w:rsid w:val="003B195F"/>
    <w:rsid w:val="003B3401"/>
    <w:rsid w:val="003B5770"/>
    <w:rsid w:val="003B59C2"/>
    <w:rsid w:val="003B5C46"/>
    <w:rsid w:val="003B5FAD"/>
    <w:rsid w:val="003B63DE"/>
    <w:rsid w:val="003B7C7D"/>
    <w:rsid w:val="003C00CB"/>
    <w:rsid w:val="003C2D03"/>
    <w:rsid w:val="003C34B2"/>
    <w:rsid w:val="003C4D29"/>
    <w:rsid w:val="003C4DC6"/>
    <w:rsid w:val="003C4E76"/>
    <w:rsid w:val="003C50C4"/>
    <w:rsid w:val="003C7145"/>
    <w:rsid w:val="003C7EB4"/>
    <w:rsid w:val="003D1264"/>
    <w:rsid w:val="003D1C0B"/>
    <w:rsid w:val="003D292F"/>
    <w:rsid w:val="003D3237"/>
    <w:rsid w:val="003D4458"/>
    <w:rsid w:val="003D4841"/>
    <w:rsid w:val="003D48BF"/>
    <w:rsid w:val="003D58B5"/>
    <w:rsid w:val="003D6F40"/>
    <w:rsid w:val="003D703C"/>
    <w:rsid w:val="003D7A87"/>
    <w:rsid w:val="003E0AC6"/>
    <w:rsid w:val="003E2886"/>
    <w:rsid w:val="003E2D0C"/>
    <w:rsid w:val="003E32B0"/>
    <w:rsid w:val="003E461D"/>
    <w:rsid w:val="003E5D59"/>
    <w:rsid w:val="003E766E"/>
    <w:rsid w:val="003F098E"/>
    <w:rsid w:val="003F13B4"/>
    <w:rsid w:val="003F1F78"/>
    <w:rsid w:val="003F2CD3"/>
    <w:rsid w:val="003F42D0"/>
    <w:rsid w:val="003F53CC"/>
    <w:rsid w:val="003F564B"/>
    <w:rsid w:val="003F5FFF"/>
    <w:rsid w:val="003F7190"/>
    <w:rsid w:val="003F7F6A"/>
    <w:rsid w:val="00401062"/>
    <w:rsid w:val="00401256"/>
    <w:rsid w:val="00401B3E"/>
    <w:rsid w:val="00401DD1"/>
    <w:rsid w:val="00402C63"/>
    <w:rsid w:val="0040335F"/>
    <w:rsid w:val="00403A7C"/>
    <w:rsid w:val="004040D7"/>
    <w:rsid w:val="00406061"/>
    <w:rsid w:val="00406433"/>
    <w:rsid w:val="0040752B"/>
    <w:rsid w:val="00407969"/>
    <w:rsid w:val="0041006E"/>
    <w:rsid w:val="00410EA9"/>
    <w:rsid w:val="00411334"/>
    <w:rsid w:val="00413BD5"/>
    <w:rsid w:val="00415503"/>
    <w:rsid w:val="00415756"/>
    <w:rsid w:val="00416F83"/>
    <w:rsid w:val="004225BE"/>
    <w:rsid w:val="004225FE"/>
    <w:rsid w:val="00422D59"/>
    <w:rsid w:val="004232BD"/>
    <w:rsid w:val="00423930"/>
    <w:rsid w:val="00424478"/>
    <w:rsid w:val="00424495"/>
    <w:rsid w:val="00425A63"/>
    <w:rsid w:val="00426018"/>
    <w:rsid w:val="004268BF"/>
    <w:rsid w:val="00426975"/>
    <w:rsid w:val="00427218"/>
    <w:rsid w:val="00430E6B"/>
    <w:rsid w:val="00432C9A"/>
    <w:rsid w:val="00432D82"/>
    <w:rsid w:val="00433AFD"/>
    <w:rsid w:val="00433B11"/>
    <w:rsid w:val="00433B4F"/>
    <w:rsid w:val="00434B83"/>
    <w:rsid w:val="004357FA"/>
    <w:rsid w:val="00435DC0"/>
    <w:rsid w:val="004402C7"/>
    <w:rsid w:val="004416C0"/>
    <w:rsid w:val="00442105"/>
    <w:rsid w:val="0044333D"/>
    <w:rsid w:val="00443BDE"/>
    <w:rsid w:val="00445290"/>
    <w:rsid w:val="004467A6"/>
    <w:rsid w:val="00446B02"/>
    <w:rsid w:val="00450080"/>
    <w:rsid w:val="00450169"/>
    <w:rsid w:val="004535DC"/>
    <w:rsid w:val="0045370B"/>
    <w:rsid w:val="00453794"/>
    <w:rsid w:val="00453B56"/>
    <w:rsid w:val="00453F91"/>
    <w:rsid w:val="00454E09"/>
    <w:rsid w:val="00456912"/>
    <w:rsid w:val="004571D8"/>
    <w:rsid w:val="00460DC1"/>
    <w:rsid w:val="00460EAA"/>
    <w:rsid w:val="004618D2"/>
    <w:rsid w:val="00461D76"/>
    <w:rsid w:val="00462003"/>
    <w:rsid w:val="00463215"/>
    <w:rsid w:val="00465A33"/>
    <w:rsid w:val="00466563"/>
    <w:rsid w:val="00473209"/>
    <w:rsid w:val="00476C78"/>
    <w:rsid w:val="0047740A"/>
    <w:rsid w:val="00477E89"/>
    <w:rsid w:val="00477F4C"/>
    <w:rsid w:val="00480C09"/>
    <w:rsid w:val="00481DB7"/>
    <w:rsid w:val="00482D17"/>
    <w:rsid w:val="00482EEF"/>
    <w:rsid w:val="00482F7E"/>
    <w:rsid w:val="004834F3"/>
    <w:rsid w:val="00483C33"/>
    <w:rsid w:val="00484467"/>
    <w:rsid w:val="00485729"/>
    <w:rsid w:val="00485B5B"/>
    <w:rsid w:val="00486BA9"/>
    <w:rsid w:val="004910AC"/>
    <w:rsid w:val="004923A6"/>
    <w:rsid w:val="004926C1"/>
    <w:rsid w:val="00493923"/>
    <w:rsid w:val="00494446"/>
    <w:rsid w:val="004947B5"/>
    <w:rsid w:val="004955E0"/>
    <w:rsid w:val="00495E6E"/>
    <w:rsid w:val="00496FFB"/>
    <w:rsid w:val="0049749F"/>
    <w:rsid w:val="004A2C62"/>
    <w:rsid w:val="004A4BF4"/>
    <w:rsid w:val="004A4CBA"/>
    <w:rsid w:val="004A4F96"/>
    <w:rsid w:val="004A54EF"/>
    <w:rsid w:val="004A611A"/>
    <w:rsid w:val="004A64F4"/>
    <w:rsid w:val="004B16D2"/>
    <w:rsid w:val="004B2C12"/>
    <w:rsid w:val="004B4093"/>
    <w:rsid w:val="004B5115"/>
    <w:rsid w:val="004B5B7F"/>
    <w:rsid w:val="004B6551"/>
    <w:rsid w:val="004B69FB"/>
    <w:rsid w:val="004B6F43"/>
    <w:rsid w:val="004C11B6"/>
    <w:rsid w:val="004C1C2E"/>
    <w:rsid w:val="004C34CE"/>
    <w:rsid w:val="004C6E71"/>
    <w:rsid w:val="004C7A83"/>
    <w:rsid w:val="004D1AC5"/>
    <w:rsid w:val="004D28D0"/>
    <w:rsid w:val="004D7AE8"/>
    <w:rsid w:val="004D7C95"/>
    <w:rsid w:val="004E041E"/>
    <w:rsid w:val="004E06BC"/>
    <w:rsid w:val="004E0D88"/>
    <w:rsid w:val="004E229E"/>
    <w:rsid w:val="004E2352"/>
    <w:rsid w:val="004E572B"/>
    <w:rsid w:val="004E5781"/>
    <w:rsid w:val="004F0D4A"/>
    <w:rsid w:val="004F0F5B"/>
    <w:rsid w:val="004F1726"/>
    <w:rsid w:val="004F1CBE"/>
    <w:rsid w:val="004F1FAD"/>
    <w:rsid w:val="004F2B17"/>
    <w:rsid w:val="004F2FBB"/>
    <w:rsid w:val="004F3A4E"/>
    <w:rsid w:val="004F3A5F"/>
    <w:rsid w:val="004F7BC1"/>
    <w:rsid w:val="00502DBC"/>
    <w:rsid w:val="00502EE4"/>
    <w:rsid w:val="005031F8"/>
    <w:rsid w:val="00506337"/>
    <w:rsid w:val="00506B13"/>
    <w:rsid w:val="00507AA1"/>
    <w:rsid w:val="005137E3"/>
    <w:rsid w:val="005145FD"/>
    <w:rsid w:val="005162BD"/>
    <w:rsid w:val="0052095E"/>
    <w:rsid w:val="00520AED"/>
    <w:rsid w:val="00521E91"/>
    <w:rsid w:val="0052326A"/>
    <w:rsid w:val="005236DF"/>
    <w:rsid w:val="005246F4"/>
    <w:rsid w:val="005251B4"/>
    <w:rsid w:val="00526CBF"/>
    <w:rsid w:val="0053263D"/>
    <w:rsid w:val="00532A38"/>
    <w:rsid w:val="00532C73"/>
    <w:rsid w:val="00533A52"/>
    <w:rsid w:val="0053519F"/>
    <w:rsid w:val="0053596F"/>
    <w:rsid w:val="005367D9"/>
    <w:rsid w:val="0053725A"/>
    <w:rsid w:val="00540730"/>
    <w:rsid w:val="00543980"/>
    <w:rsid w:val="00544CD5"/>
    <w:rsid w:val="00546BD6"/>
    <w:rsid w:val="00546D72"/>
    <w:rsid w:val="00547BDC"/>
    <w:rsid w:val="00550098"/>
    <w:rsid w:val="005500E0"/>
    <w:rsid w:val="00550311"/>
    <w:rsid w:val="00550EA9"/>
    <w:rsid w:val="005512BD"/>
    <w:rsid w:val="00553888"/>
    <w:rsid w:val="00553F01"/>
    <w:rsid w:val="0055689F"/>
    <w:rsid w:val="0055709D"/>
    <w:rsid w:val="0055736A"/>
    <w:rsid w:val="00560DF4"/>
    <w:rsid w:val="00560F84"/>
    <w:rsid w:val="00561319"/>
    <w:rsid w:val="00563379"/>
    <w:rsid w:val="005637AF"/>
    <w:rsid w:val="00566262"/>
    <w:rsid w:val="00566761"/>
    <w:rsid w:val="00566CF0"/>
    <w:rsid w:val="00570A39"/>
    <w:rsid w:val="00570BA0"/>
    <w:rsid w:val="0057157D"/>
    <w:rsid w:val="0057380F"/>
    <w:rsid w:val="00573DF3"/>
    <w:rsid w:val="005743E4"/>
    <w:rsid w:val="005746EA"/>
    <w:rsid w:val="00574CD7"/>
    <w:rsid w:val="005751F0"/>
    <w:rsid w:val="00582269"/>
    <w:rsid w:val="00582A08"/>
    <w:rsid w:val="00586FCA"/>
    <w:rsid w:val="005874D7"/>
    <w:rsid w:val="00587939"/>
    <w:rsid w:val="005915A5"/>
    <w:rsid w:val="00591644"/>
    <w:rsid w:val="0059235A"/>
    <w:rsid w:val="00592634"/>
    <w:rsid w:val="00594977"/>
    <w:rsid w:val="00597430"/>
    <w:rsid w:val="005A0BAD"/>
    <w:rsid w:val="005A0D09"/>
    <w:rsid w:val="005A29AA"/>
    <w:rsid w:val="005A3392"/>
    <w:rsid w:val="005A36D6"/>
    <w:rsid w:val="005A3EB5"/>
    <w:rsid w:val="005A4488"/>
    <w:rsid w:val="005B01A3"/>
    <w:rsid w:val="005B0509"/>
    <w:rsid w:val="005B0739"/>
    <w:rsid w:val="005B1913"/>
    <w:rsid w:val="005B2591"/>
    <w:rsid w:val="005B2E30"/>
    <w:rsid w:val="005B35C3"/>
    <w:rsid w:val="005B3A38"/>
    <w:rsid w:val="005B5C4D"/>
    <w:rsid w:val="005B6274"/>
    <w:rsid w:val="005B64A4"/>
    <w:rsid w:val="005B75A4"/>
    <w:rsid w:val="005B7626"/>
    <w:rsid w:val="005C0078"/>
    <w:rsid w:val="005C0684"/>
    <w:rsid w:val="005C153D"/>
    <w:rsid w:val="005C2F3B"/>
    <w:rsid w:val="005C3253"/>
    <w:rsid w:val="005C3538"/>
    <w:rsid w:val="005C447E"/>
    <w:rsid w:val="005C725D"/>
    <w:rsid w:val="005D0543"/>
    <w:rsid w:val="005D0D71"/>
    <w:rsid w:val="005D0FC0"/>
    <w:rsid w:val="005D32C1"/>
    <w:rsid w:val="005D7ECB"/>
    <w:rsid w:val="005E0294"/>
    <w:rsid w:val="005E2A43"/>
    <w:rsid w:val="005E5215"/>
    <w:rsid w:val="005E5756"/>
    <w:rsid w:val="005E5C66"/>
    <w:rsid w:val="005E60F6"/>
    <w:rsid w:val="005E65C6"/>
    <w:rsid w:val="005E6A02"/>
    <w:rsid w:val="005E729B"/>
    <w:rsid w:val="005E7B06"/>
    <w:rsid w:val="005F04E2"/>
    <w:rsid w:val="005F2688"/>
    <w:rsid w:val="005F33B4"/>
    <w:rsid w:val="005F6297"/>
    <w:rsid w:val="005F7197"/>
    <w:rsid w:val="0060023A"/>
    <w:rsid w:val="006006DB"/>
    <w:rsid w:val="00600BAE"/>
    <w:rsid w:val="00602A3F"/>
    <w:rsid w:val="0060339B"/>
    <w:rsid w:val="00603A6C"/>
    <w:rsid w:val="006042E8"/>
    <w:rsid w:val="0060492B"/>
    <w:rsid w:val="00606F7C"/>
    <w:rsid w:val="006078DB"/>
    <w:rsid w:val="00610089"/>
    <w:rsid w:val="006103E5"/>
    <w:rsid w:val="006108C5"/>
    <w:rsid w:val="00612EEA"/>
    <w:rsid w:val="00616B07"/>
    <w:rsid w:val="0062139D"/>
    <w:rsid w:val="00622009"/>
    <w:rsid w:val="006230C4"/>
    <w:rsid w:val="0062407C"/>
    <w:rsid w:val="006279C1"/>
    <w:rsid w:val="00630B4E"/>
    <w:rsid w:val="00630D1C"/>
    <w:rsid w:val="0063172E"/>
    <w:rsid w:val="00631CC9"/>
    <w:rsid w:val="00632494"/>
    <w:rsid w:val="00632707"/>
    <w:rsid w:val="00633AED"/>
    <w:rsid w:val="00633B5B"/>
    <w:rsid w:val="00634024"/>
    <w:rsid w:val="006343F7"/>
    <w:rsid w:val="006370F0"/>
    <w:rsid w:val="0063722F"/>
    <w:rsid w:val="006416A7"/>
    <w:rsid w:val="006425FA"/>
    <w:rsid w:val="00642744"/>
    <w:rsid w:val="00642DF4"/>
    <w:rsid w:val="006435BA"/>
    <w:rsid w:val="00643AFB"/>
    <w:rsid w:val="00645FF4"/>
    <w:rsid w:val="00647983"/>
    <w:rsid w:val="006540D6"/>
    <w:rsid w:val="00654D98"/>
    <w:rsid w:val="00655BF3"/>
    <w:rsid w:val="00656E03"/>
    <w:rsid w:val="006571E3"/>
    <w:rsid w:val="0066104E"/>
    <w:rsid w:val="00661219"/>
    <w:rsid w:val="006621E6"/>
    <w:rsid w:val="006628DB"/>
    <w:rsid w:val="00664A3B"/>
    <w:rsid w:val="006651F3"/>
    <w:rsid w:val="0066575E"/>
    <w:rsid w:val="00666476"/>
    <w:rsid w:val="006675A6"/>
    <w:rsid w:val="00667D2A"/>
    <w:rsid w:val="00667DEF"/>
    <w:rsid w:val="0067069E"/>
    <w:rsid w:val="00670C43"/>
    <w:rsid w:val="0067274F"/>
    <w:rsid w:val="00672EE8"/>
    <w:rsid w:val="00673845"/>
    <w:rsid w:val="00674A29"/>
    <w:rsid w:val="00675EE4"/>
    <w:rsid w:val="006761FF"/>
    <w:rsid w:val="006767DA"/>
    <w:rsid w:val="0067795C"/>
    <w:rsid w:val="00677B73"/>
    <w:rsid w:val="00682106"/>
    <w:rsid w:val="006826F8"/>
    <w:rsid w:val="006838F9"/>
    <w:rsid w:val="00684FE5"/>
    <w:rsid w:val="006851CC"/>
    <w:rsid w:val="00686536"/>
    <w:rsid w:val="00686E7A"/>
    <w:rsid w:val="00690323"/>
    <w:rsid w:val="00691C76"/>
    <w:rsid w:val="00691F41"/>
    <w:rsid w:val="006932E3"/>
    <w:rsid w:val="00693DD1"/>
    <w:rsid w:val="00694AD9"/>
    <w:rsid w:val="00696710"/>
    <w:rsid w:val="00697053"/>
    <w:rsid w:val="006970C8"/>
    <w:rsid w:val="00697276"/>
    <w:rsid w:val="00697C3A"/>
    <w:rsid w:val="006A158C"/>
    <w:rsid w:val="006A276C"/>
    <w:rsid w:val="006A408B"/>
    <w:rsid w:val="006A410A"/>
    <w:rsid w:val="006A5BE7"/>
    <w:rsid w:val="006A5D9B"/>
    <w:rsid w:val="006B1159"/>
    <w:rsid w:val="006B440D"/>
    <w:rsid w:val="006B4478"/>
    <w:rsid w:val="006B5F94"/>
    <w:rsid w:val="006B6A17"/>
    <w:rsid w:val="006B7DFC"/>
    <w:rsid w:val="006C0055"/>
    <w:rsid w:val="006C1AB9"/>
    <w:rsid w:val="006C21E0"/>
    <w:rsid w:val="006C2A59"/>
    <w:rsid w:val="006C359A"/>
    <w:rsid w:val="006C3C81"/>
    <w:rsid w:val="006D0790"/>
    <w:rsid w:val="006D5A2B"/>
    <w:rsid w:val="006D6E6D"/>
    <w:rsid w:val="006E082F"/>
    <w:rsid w:val="006E1043"/>
    <w:rsid w:val="006E253F"/>
    <w:rsid w:val="006E3D2A"/>
    <w:rsid w:val="006E4670"/>
    <w:rsid w:val="006E4C1B"/>
    <w:rsid w:val="006E6CCA"/>
    <w:rsid w:val="006E7B53"/>
    <w:rsid w:val="006E7C07"/>
    <w:rsid w:val="006F0204"/>
    <w:rsid w:val="006F11CD"/>
    <w:rsid w:val="006F263F"/>
    <w:rsid w:val="006F4662"/>
    <w:rsid w:val="006F4AAF"/>
    <w:rsid w:val="006F5062"/>
    <w:rsid w:val="006F651C"/>
    <w:rsid w:val="00700A2C"/>
    <w:rsid w:val="00701187"/>
    <w:rsid w:val="00703228"/>
    <w:rsid w:val="007050A2"/>
    <w:rsid w:val="00705A3E"/>
    <w:rsid w:val="00707BF4"/>
    <w:rsid w:val="0071159A"/>
    <w:rsid w:val="007117FB"/>
    <w:rsid w:val="00713A1B"/>
    <w:rsid w:val="00713EC7"/>
    <w:rsid w:val="00715C7D"/>
    <w:rsid w:val="00716CF3"/>
    <w:rsid w:val="007221DE"/>
    <w:rsid w:val="00722E9F"/>
    <w:rsid w:val="00722EF4"/>
    <w:rsid w:val="00724052"/>
    <w:rsid w:val="007250F3"/>
    <w:rsid w:val="007258CD"/>
    <w:rsid w:val="007258E4"/>
    <w:rsid w:val="007259A3"/>
    <w:rsid w:val="00727626"/>
    <w:rsid w:val="007312EF"/>
    <w:rsid w:val="0073237C"/>
    <w:rsid w:val="00732D1A"/>
    <w:rsid w:val="007345A6"/>
    <w:rsid w:val="00734740"/>
    <w:rsid w:val="007349CB"/>
    <w:rsid w:val="00735A9C"/>
    <w:rsid w:val="00735E33"/>
    <w:rsid w:val="00736464"/>
    <w:rsid w:val="0074069C"/>
    <w:rsid w:val="00743C87"/>
    <w:rsid w:val="00743E1E"/>
    <w:rsid w:val="007443BB"/>
    <w:rsid w:val="00744EE0"/>
    <w:rsid w:val="00745DA5"/>
    <w:rsid w:val="00746637"/>
    <w:rsid w:val="00746BE4"/>
    <w:rsid w:val="00746EC5"/>
    <w:rsid w:val="007478FF"/>
    <w:rsid w:val="00747EF3"/>
    <w:rsid w:val="00753AB2"/>
    <w:rsid w:val="007546B7"/>
    <w:rsid w:val="00754CDA"/>
    <w:rsid w:val="00760530"/>
    <w:rsid w:val="007635F3"/>
    <w:rsid w:val="00763C69"/>
    <w:rsid w:val="007643FD"/>
    <w:rsid w:val="007645CE"/>
    <w:rsid w:val="00767059"/>
    <w:rsid w:val="00770A57"/>
    <w:rsid w:val="00771E13"/>
    <w:rsid w:val="00773EEC"/>
    <w:rsid w:val="00774872"/>
    <w:rsid w:val="007752DE"/>
    <w:rsid w:val="007764BD"/>
    <w:rsid w:val="00776668"/>
    <w:rsid w:val="00776778"/>
    <w:rsid w:val="00776798"/>
    <w:rsid w:val="00777150"/>
    <w:rsid w:val="00780034"/>
    <w:rsid w:val="00782F7A"/>
    <w:rsid w:val="007843E5"/>
    <w:rsid w:val="00784C1A"/>
    <w:rsid w:val="00786474"/>
    <w:rsid w:val="0078776C"/>
    <w:rsid w:val="00787A07"/>
    <w:rsid w:val="00787B4D"/>
    <w:rsid w:val="007902E9"/>
    <w:rsid w:val="00791F9C"/>
    <w:rsid w:val="00792764"/>
    <w:rsid w:val="007939D8"/>
    <w:rsid w:val="00795F5A"/>
    <w:rsid w:val="00795FE5"/>
    <w:rsid w:val="00796F1C"/>
    <w:rsid w:val="0079770C"/>
    <w:rsid w:val="007A21A0"/>
    <w:rsid w:val="007A2B20"/>
    <w:rsid w:val="007A2C6B"/>
    <w:rsid w:val="007A30B7"/>
    <w:rsid w:val="007A60DB"/>
    <w:rsid w:val="007A681F"/>
    <w:rsid w:val="007B0FFF"/>
    <w:rsid w:val="007B2CF0"/>
    <w:rsid w:val="007B3665"/>
    <w:rsid w:val="007B3F4A"/>
    <w:rsid w:val="007B4458"/>
    <w:rsid w:val="007B5631"/>
    <w:rsid w:val="007B5D82"/>
    <w:rsid w:val="007B6278"/>
    <w:rsid w:val="007B6527"/>
    <w:rsid w:val="007B718B"/>
    <w:rsid w:val="007B73CC"/>
    <w:rsid w:val="007B7A0A"/>
    <w:rsid w:val="007C30CA"/>
    <w:rsid w:val="007C5A75"/>
    <w:rsid w:val="007C5C7D"/>
    <w:rsid w:val="007C7497"/>
    <w:rsid w:val="007C79F1"/>
    <w:rsid w:val="007D00A2"/>
    <w:rsid w:val="007D119C"/>
    <w:rsid w:val="007D11B6"/>
    <w:rsid w:val="007D1778"/>
    <w:rsid w:val="007D299A"/>
    <w:rsid w:val="007D2A9A"/>
    <w:rsid w:val="007D2C09"/>
    <w:rsid w:val="007D2EDC"/>
    <w:rsid w:val="007D38B5"/>
    <w:rsid w:val="007D3BEB"/>
    <w:rsid w:val="007D432A"/>
    <w:rsid w:val="007D476A"/>
    <w:rsid w:val="007D4F56"/>
    <w:rsid w:val="007D4FBA"/>
    <w:rsid w:val="007D71CF"/>
    <w:rsid w:val="007E274B"/>
    <w:rsid w:val="007E3006"/>
    <w:rsid w:val="007E43C7"/>
    <w:rsid w:val="007E6403"/>
    <w:rsid w:val="007E6472"/>
    <w:rsid w:val="007E72DF"/>
    <w:rsid w:val="007F0B51"/>
    <w:rsid w:val="007F1D3C"/>
    <w:rsid w:val="007F4370"/>
    <w:rsid w:val="007F741E"/>
    <w:rsid w:val="0080011A"/>
    <w:rsid w:val="0080160D"/>
    <w:rsid w:val="00801A3C"/>
    <w:rsid w:val="00803CFB"/>
    <w:rsid w:val="0080512B"/>
    <w:rsid w:val="008058D0"/>
    <w:rsid w:val="0080604E"/>
    <w:rsid w:val="00806224"/>
    <w:rsid w:val="008065CF"/>
    <w:rsid w:val="00806BD2"/>
    <w:rsid w:val="00810C66"/>
    <w:rsid w:val="00810E2B"/>
    <w:rsid w:val="00812559"/>
    <w:rsid w:val="00812DAC"/>
    <w:rsid w:val="0081363E"/>
    <w:rsid w:val="008148EF"/>
    <w:rsid w:val="00815D3E"/>
    <w:rsid w:val="00816C84"/>
    <w:rsid w:val="00817260"/>
    <w:rsid w:val="0082264B"/>
    <w:rsid w:val="00822AD6"/>
    <w:rsid w:val="00825E6B"/>
    <w:rsid w:val="00826006"/>
    <w:rsid w:val="0082612A"/>
    <w:rsid w:val="008264CE"/>
    <w:rsid w:val="0083031F"/>
    <w:rsid w:val="00831334"/>
    <w:rsid w:val="00832825"/>
    <w:rsid w:val="00833D19"/>
    <w:rsid w:val="00834576"/>
    <w:rsid w:val="00834B66"/>
    <w:rsid w:val="00835445"/>
    <w:rsid w:val="00837361"/>
    <w:rsid w:val="00841B39"/>
    <w:rsid w:val="008421A6"/>
    <w:rsid w:val="00842834"/>
    <w:rsid w:val="00843A67"/>
    <w:rsid w:val="00845A80"/>
    <w:rsid w:val="00845CD2"/>
    <w:rsid w:val="008462DA"/>
    <w:rsid w:val="00850AEA"/>
    <w:rsid w:val="00850BB3"/>
    <w:rsid w:val="00852496"/>
    <w:rsid w:val="008533C5"/>
    <w:rsid w:val="00854152"/>
    <w:rsid w:val="00856042"/>
    <w:rsid w:val="008563E7"/>
    <w:rsid w:val="00856D3D"/>
    <w:rsid w:val="008607B0"/>
    <w:rsid w:val="00863878"/>
    <w:rsid w:val="008651DA"/>
    <w:rsid w:val="00865525"/>
    <w:rsid w:val="0086637E"/>
    <w:rsid w:val="008666B0"/>
    <w:rsid w:val="008677EB"/>
    <w:rsid w:val="00867AA1"/>
    <w:rsid w:val="00867BBB"/>
    <w:rsid w:val="00867D92"/>
    <w:rsid w:val="00872601"/>
    <w:rsid w:val="00872C1D"/>
    <w:rsid w:val="008741BF"/>
    <w:rsid w:val="00874891"/>
    <w:rsid w:val="00874AE6"/>
    <w:rsid w:val="00874D7F"/>
    <w:rsid w:val="00877D5C"/>
    <w:rsid w:val="00877F70"/>
    <w:rsid w:val="00883524"/>
    <w:rsid w:val="00884053"/>
    <w:rsid w:val="00884627"/>
    <w:rsid w:val="00884C1B"/>
    <w:rsid w:val="00884EF6"/>
    <w:rsid w:val="00884F1B"/>
    <w:rsid w:val="008851CA"/>
    <w:rsid w:val="00885485"/>
    <w:rsid w:val="008872FE"/>
    <w:rsid w:val="00890515"/>
    <w:rsid w:val="00890AE6"/>
    <w:rsid w:val="00892C6A"/>
    <w:rsid w:val="00893B5F"/>
    <w:rsid w:val="00894816"/>
    <w:rsid w:val="00894F2A"/>
    <w:rsid w:val="00896A69"/>
    <w:rsid w:val="008973A7"/>
    <w:rsid w:val="008A0767"/>
    <w:rsid w:val="008A208F"/>
    <w:rsid w:val="008A359F"/>
    <w:rsid w:val="008A3798"/>
    <w:rsid w:val="008A4378"/>
    <w:rsid w:val="008A4F04"/>
    <w:rsid w:val="008A6461"/>
    <w:rsid w:val="008B1C73"/>
    <w:rsid w:val="008B258A"/>
    <w:rsid w:val="008B375C"/>
    <w:rsid w:val="008B3878"/>
    <w:rsid w:val="008B443B"/>
    <w:rsid w:val="008B4EA5"/>
    <w:rsid w:val="008B4F19"/>
    <w:rsid w:val="008B51BC"/>
    <w:rsid w:val="008B5311"/>
    <w:rsid w:val="008B6AFA"/>
    <w:rsid w:val="008B733C"/>
    <w:rsid w:val="008C003C"/>
    <w:rsid w:val="008C0F9B"/>
    <w:rsid w:val="008C1329"/>
    <w:rsid w:val="008C23AB"/>
    <w:rsid w:val="008C45D4"/>
    <w:rsid w:val="008C5C0F"/>
    <w:rsid w:val="008C6B7C"/>
    <w:rsid w:val="008C71AB"/>
    <w:rsid w:val="008D1385"/>
    <w:rsid w:val="008D7467"/>
    <w:rsid w:val="008E033B"/>
    <w:rsid w:val="008E1C66"/>
    <w:rsid w:val="008E42C4"/>
    <w:rsid w:val="008E49C1"/>
    <w:rsid w:val="008E4F5C"/>
    <w:rsid w:val="008E6209"/>
    <w:rsid w:val="008E72FF"/>
    <w:rsid w:val="008E750B"/>
    <w:rsid w:val="008E7A27"/>
    <w:rsid w:val="008F3019"/>
    <w:rsid w:val="008F49CC"/>
    <w:rsid w:val="008F57BB"/>
    <w:rsid w:val="008F5B6A"/>
    <w:rsid w:val="008F73DE"/>
    <w:rsid w:val="009000D1"/>
    <w:rsid w:val="009000EC"/>
    <w:rsid w:val="00903873"/>
    <w:rsid w:val="00904127"/>
    <w:rsid w:val="00905EBC"/>
    <w:rsid w:val="00906759"/>
    <w:rsid w:val="009078DC"/>
    <w:rsid w:val="00907A49"/>
    <w:rsid w:val="0091002B"/>
    <w:rsid w:val="00913132"/>
    <w:rsid w:val="00913710"/>
    <w:rsid w:val="00916CB3"/>
    <w:rsid w:val="00917A51"/>
    <w:rsid w:val="00920CED"/>
    <w:rsid w:val="00921686"/>
    <w:rsid w:val="00922929"/>
    <w:rsid w:val="00924CBD"/>
    <w:rsid w:val="00925415"/>
    <w:rsid w:val="00927142"/>
    <w:rsid w:val="0093138A"/>
    <w:rsid w:val="0093186E"/>
    <w:rsid w:val="00933C66"/>
    <w:rsid w:val="00934114"/>
    <w:rsid w:val="00934EDC"/>
    <w:rsid w:val="00935AC1"/>
    <w:rsid w:val="009360D1"/>
    <w:rsid w:val="0094000E"/>
    <w:rsid w:val="0094007B"/>
    <w:rsid w:val="009408EB"/>
    <w:rsid w:val="00942023"/>
    <w:rsid w:val="00942939"/>
    <w:rsid w:val="00943F21"/>
    <w:rsid w:val="00944B1B"/>
    <w:rsid w:val="0094505A"/>
    <w:rsid w:val="009458EE"/>
    <w:rsid w:val="009465B2"/>
    <w:rsid w:val="00946A7D"/>
    <w:rsid w:val="00947C65"/>
    <w:rsid w:val="0095311F"/>
    <w:rsid w:val="00955C3C"/>
    <w:rsid w:val="00957725"/>
    <w:rsid w:val="00957909"/>
    <w:rsid w:val="00960601"/>
    <w:rsid w:val="00960A61"/>
    <w:rsid w:val="00960B88"/>
    <w:rsid w:val="00962217"/>
    <w:rsid w:val="00962715"/>
    <w:rsid w:val="00963721"/>
    <w:rsid w:val="009641C1"/>
    <w:rsid w:val="009650D6"/>
    <w:rsid w:val="00966D11"/>
    <w:rsid w:val="009676B3"/>
    <w:rsid w:val="0097003E"/>
    <w:rsid w:val="00970D81"/>
    <w:rsid w:val="009727AC"/>
    <w:rsid w:val="00974201"/>
    <w:rsid w:val="009756DA"/>
    <w:rsid w:val="00977EA9"/>
    <w:rsid w:val="009817F3"/>
    <w:rsid w:val="00985DD7"/>
    <w:rsid w:val="00986E82"/>
    <w:rsid w:val="00987F81"/>
    <w:rsid w:val="0099019B"/>
    <w:rsid w:val="009906EF"/>
    <w:rsid w:val="00991208"/>
    <w:rsid w:val="00992AAD"/>
    <w:rsid w:val="00992D4F"/>
    <w:rsid w:val="009938A9"/>
    <w:rsid w:val="00995DE7"/>
    <w:rsid w:val="00996DFB"/>
    <w:rsid w:val="00997569"/>
    <w:rsid w:val="0099759A"/>
    <w:rsid w:val="009A021A"/>
    <w:rsid w:val="009A091F"/>
    <w:rsid w:val="009A1461"/>
    <w:rsid w:val="009A31BC"/>
    <w:rsid w:val="009A370F"/>
    <w:rsid w:val="009A623D"/>
    <w:rsid w:val="009A6A9B"/>
    <w:rsid w:val="009A6E86"/>
    <w:rsid w:val="009A70DB"/>
    <w:rsid w:val="009B020A"/>
    <w:rsid w:val="009B216E"/>
    <w:rsid w:val="009B2176"/>
    <w:rsid w:val="009B31B8"/>
    <w:rsid w:val="009B3D5D"/>
    <w:rsid w:val="009B57C1"/>
    <w:rsid w:val="009B6295"/>
    <w:rsid w:val="009C16B8"/>
    <w:rsid w:val="009C3D8B"/>
    <w:rsid w:val="009C3DF2"/>
    <w:rsid w:val="009C50CA"/>
    <w:rsid w:val="009C5E81"/>
    <w:rsid w:val="009C61CC"/>
    <w:rsid w:val="009C670A"/>
    <w:rsid w:val="009C7339"/>
    <w:rsid w:val="009D0B37"/>
    <w:rsid w:val="009D1BF1"/>
    <w:rsid w:val="009D3213"/>
    <w:rsid w:val="009D7CD2"/>
    <w:rsid w:val="009D7CE5"/>
    <w:rsid w:val="009E2C95"/>
    <w:rsid w:val="009E5505"/>
    <w:rsid w:val="009E7FDE"/>
    <w:rsid w:val="009F0728"/>
    <w:rsid w:val="009F0CD2"/>
    <w:rsid w:val="009F15AF"/>
    <w:rsid w:val="009F244D"/>
    <w:rsid w:val="009F2B4D"/>
    <w:rsid w:val="009F43CC"/>
    <w:rsid w:val="009F49D3"/>
    <w:rsid w:val="009F5FCC"/>
    <w:rsid w:val="009F61CA"/>
    <w:rsid w:val="009F782A"/>
    <w:rsid w:val="00A0170A"/>
    <w:rsid w:val="00A0240D"/>
    <w:rsid w:val="00A03837"/>
    <w:rsid w:val="00A050FB"/>
    <w:rsid w:val="00A0559D"/>
    <w:rsid w:val="00A05D3A"/>
    <w:rsid w:val="00A06709"/>
    <w:rsid w:val="00A10A7B"/>
    <w:rsid w:val="00A110FB"/>
    <w:rsid w:val="00A11539"/>
    <w:rsid w:val="00A12359"/>
    <w:rsid w:val="00A160D5"/>
    <w:rsid w:val="00A178A4"/>
    <w:rsid w:val="00A20013"/>
    <w:rsid w:val="00A2041A"/>
    <w:rsid w:val="00A21113"/>
    <w:rsid w:val="00A215BB"/>
    <w:rsid w:val="00A22954"/>
    <w:rsid w:val="00A23815"/>
    <w:rsid w:val="00A23BBB"/>
    <w:rsid w:val="00A24941"/>
    <w:rsid w:val="00A252C8"/>
    <w:rsid w:val="00A25F8C"/>
    <w:rsid w:val="00A260B0"/>
    <w:rsid w:val="00A261EC"/>
    <w:rsid w:val="00A27D71"/>
    <w:rsid w:val="00A308CB"/>
    <w:rsid w:val="00A310A6"/>
    <w:rsid w:val="00A32171"/>
    <w:rsid w:val="00A328B1"/>
    <w:rsid w:val="00A33B32"/>
    <w:rsid w:val="00A33D06"/>
    <w:rsid w:val="00A33F26"/>
    <w:rsid w:val="00A346C4"/>
    <w:rsid w:val="00A374A7"/>
    <w:rsid w:val="00A37E2D"/>
    <w:rsid w:val="00A40FE7"/>
    <w:rsid w:val="00A42060"/>
    <w:rsid w:val="00A42221"/>
    <w:rsid w:val="00A4235F"/>
    <w:rsid w:val="00A438C1"/>
    <w:rsid w:val="00A438E8"/>
    <w:rsid w:val="00A43EDF"/>
    <w:rsid w:val="00A43FBB"/>
    <w:rsid w:val="00A444FF"/>
    <w:rsid w:val="00A46574"/>
    <w:rsid w:val="00A47657"/>
    <w:rsid w:val="00A505A0"/>
    <w:rsid w:val="00A52FAC"/>
    <w:rsid w:val="00A53CDB"/>
    <w:rsid w:val="00A57341"/>
    <w:rsid w:val="00A57685"/>
    <w:rsid w:val="00A60F9F"/>
    <w:rsid w:val="00A62A69"/>
    <w:rsid w:val="00A62E4D"/>
    <w:rsid w:val="00A62EAA"/>
    <w:rsid w:val="00A63578"/>
    <w:rsid w:val="00A63F9D"/>
    <w:rsid w:val="00A675C3"/>
    <w:rsid w:val="00A72B75"/>
    <w:rsid w:val="00A72DDD"/>
    <w:rsid w:val="00A736F3"/>
    <w:rsid w:val="00A742F5"/>
    <w:rsid w:val="00A74F8A"/>
    <w:rsid w:val="00A75734"/>
    <w:rsid w:val="00A75DFE"/>
    <w:rsid w:val="00A76070"/>
    <w:rsid w:val="00A76299"/>
    <w:rsid w:val="00A76325"/>
    <w:rsid w:val="00A814FE"/>
    <w:rsid w:val="00A8290D"/>
    <w:rsid w:val="00A84957"/>
    <w:rsid w:val="00A85B4B"/>
    <w:rsid w:val="00A872D1"/>
    <w:rsid w:val="00A87E00"/>
    <w:rsid w:val="00A911B9"/>
    <w:rsid w:val="00A93810"/>
    <w:rsid w:val="00A93BEA"/>
    <w:rsid w:val="00A94031"/>
    <w:rsid w:val="00A972A1"/>
    <w:rsid w:val="00AA036E"/>
    <w:rsid w:val="00AA0E68"/>
    <w:rsid w:val="00AA1F6B"/>
    <w:rsid w:val="00AA3BF8"/>
    <w:rsid w:val="00AA3EFC"/>
    <w:rsid w:val="00AA5009"/>
    <w:rsid w:val="00AA5F24"/>
    <w:rsid w:val="00AB26AA"/>
    <w:rsid w:val="00AB2783"/>
    <w:rsid w:val="00AB31F1"/>
    <w:rsid w:val="00AB4744"/>
    <w:rsid w:val="00AB6F27"/>
    <w:rsid w:val="00AB7EE2"/>
    <w:rsid w:val="00AC1395"/>
    <w:rsid w:val="00AC2541"/>
    <w:rsid w:val="00AC4D8D"/>
    <w:rsid w:val="00AC510F"/>
    <w:rsid w:val="00AC59FB"/>
    <w:rsid w:val="00AC6DF1"/>
    <w:rsid w:val="00AC7DB7"/>
    <w:rsid w:val="00AD10AF"/>
    <w:rsid w:val="00AD1A25"/>
    <w:rsid w:val="00AD1DF1"/>
    <w:rsid w:val="00AD3FB3"/>
    <w:rsid w:val="00AD58AB"/>
    <w:rsid w:val="00AD5ACF"/>
    <w:rsid w:val="00AE0420"/>
    <w:rsid w:val="00AE2ACD"/>
    <w:rsid w:val="00AE31AE"/>
    <w:rsid w:val="00AE3638"/>
    <w:rsid w:val="00AE5715"/>
    <w:rsid w:val="00AE6195"/>
    <w:rsid w:val="00AE6A13"/>
    <w:rsid w:val="00AF1E97"/>
    <w:rsid w:val="00AF4575"/>
    <w:rsid w:val="00AF5A64"/>
    <w:rsid w:val="00AF666B"/>
    <w:rsid w:val="00B00F01"/>
    <w:rsid w:val="00B0190D"/>
    <w:rsid w:val="00B01E1D"/>
    <w:rsid w:val="00B024ED"/>
    <w:rsid w:val="00B02955"/>
    <w:rsid w:val="00B02DC3"/>
    <w:rsid w:val="00B0320D"/>
    <w:rsid w:val="00B0338E"/>
    <w:rsid w:val="00B06C94"/>
    <w:rsid w:val="00B07A9F"/>
    <w:rsid w:val="00B123F3"/>
    <w:rsid w:val="00B13612"/>
    <w:rsid w:val="00B15D40"/>
    <w:rsid w:val="00B161FB"/>
    <w:rsid w:val="00B16FC1"/>
    <w:rsid w:val="00B17353"/>
    <w:rsid w:val="00B23971"/>
    <w:rsid w:val="00B25AFF"/>
    <w:rsid w:val="00B277DF"/>
    <w:rsid w:val="00B27BFF"/>
    <w:rsid w:val="00B30459"/>
    <w:rsid w:val="00B3117F"/>
    <w:rsid w:val="00B32E30"/>
    <w:rsid w:val="00B33ADC"/>
    <w:rsid w:val="00B34114"/>
    <w:rsid w:val="00B3469D"/>
    <w:rsid w:val="00B36637"/>
    <w:rsid w:val="00B36E9E"/>
    <w:rsid w:val="00B4207B"/>
    <w:rsid w:val="00B42232"/>
    <w:rsid w:val="00B42B7A"/>
    <w:rsid w:val="00B43772"/>
    <w:rsid w:val="00B43822"/>
    <w:rsid w:val="00B43D6F"/>
    <w:rsid w:val="00B4423F"/>
    <w:rsid w:val="00B44A55"/>
    <w:rsid w:val="00B51161"/>
    <w:rsid w:val="00B52C6D"/>
    <w:rsid w:val="00B53FEC"/>
    <w:rsid w:val="00B5415A"/>
    <w:rsid w:val="00B559F9"/>
    <w:rsid w:val="00B56255"/>
    <w:rsid w:val="00B56B03"/>
    <w:rsid w:val="00B57505"/>
    <w:rsid w:val="00B576ED"/>
    <w:rsid w:val="00B6442A"/>
    <w:rsid w:val="00B650BE"/>
    <w:rsid w:val="00B6574B"/>
    <w:rsid w:val="00B66690"/>
    <w:rsid w:val="00B67B31"/>
    <w:rsid w:val="00B70F8E"/>
    <w:rsid w:val="00B716D4"/>
    <w:rsid w:val="00B71D63"/>
    <w:rsid w:val="00B723E4"/>
    <w:rsid w:val="00B72623"/>
    <w:rsid w:val="00B72DC1"/>
    <w:rsid w:val="00B73559"/>
    <w:rsid w:val="00B751F9"/>
    <w:rsid w:val="00B76296"/>
    <w:rsid w:val="00B76A60"/>
    <w:rsid w:val="00B81471"/>
    <w:rsid w:val="00B81610"/>
    <w:rsid w:val="00B82A29"/>
    <w:rsid w:val="00B82B63"/>
    <w:rsid w:val="00B8379D"/>
    <w:rsid w:val="00B84536"/>
    <w:rsid w:val="00B850AB"/>
    <w:rsid w:val="00B90B5C"/>
    <w:rsid w:val="00B90FD8"/>
    <w:rsid w:val="00B91081"/>
    <w:rsid w:val="00B91981"/>
    <w:rsid w:val="00B92D21"/>
    <w:rsid w:val="00B94691"/>
    <w:rsid w:val="00B95951"/>
    <w:rsid w:val="00B95FA5"/>
    <w:rsid w:val="00B961D9"/>
    <w:rsid w:val="00B96F45"/>
    <w:rsid w:val="00B96FEE"/>
    <w:rsid w:val="00B97257"/>
    <w:rsid w:val="00BA55B1"/>
    <w:rsid w:val="00BA624C"/>
    <w:rsid w:val="00BA6B11"/>
    <w:rsid w:val="00BA6BC1"/>
    <w:rsid w:val="00BA7C5B"/>
    <w:rsid w:val="00BB139E"/>
    <w:rsid w:val="00BB345A"/>
    <w:rsid w:val="00BB4E83"/>
    <w:rsid w:val="00BB6BD7"/>
    <w:rsid w:val="00BC0E6C"/>
    <w:rsid w:val="00BC2375"/>
    <w:rsid w:val="00BC5D54"/>
    <w:rsid w:val="00BC6283"/>
    <w:rsid w:val="00BC6D7B"/>
    <w:rsid w:val="00BD022F"/>
    <w:rsid w:val="00BD0B08"/>
    <w:rsid w:val="00BD155C"/>
    <w:rsid w:val="00BD4D66"/>
    <w:rsid w:val="00BD5EFC"/>
    <w:rsid w:val="00BD6A43"/>
    <w:rsid w:val="00BE0D1C"/>
    <w:rsid w:val="00BE12B2"/>
    <w:rsid w:val="00BE1E70"/>
    <w:rsid w:val="00BE5DAC"/>
    <w:rsid w:val="00BE6306"/>
    <w:rsid w:val="00BF0854"/>
    <w:rsid w:val="00BF0F47"/>
    <w:rsid w:val="00BF1380"/>
    <w:rsid w:val="00BF13EB"/>
    <w:rsid w:val="00BF1F3C"/>
    <w:rsid w:val="00BF6B82"/>
    <w:rsid w:val="00BF70FB"/>
    <w:rsid w:val="00BF77ED"/>
    <w:rsid w:val="00BF7941"/>
    <w:rsid w:val="00BF7C69"/>
    <w:rsid w:val="00C00120"/>
    <w:rsid w:val="00C00BB6"/>
    <w:rsid w:val="00C02B39"/>
    <w:rsid w:val="00C0402B"/>
    <w:rsid w:val="00C05301"/>
    <w:rsid w:val="00C05AE0"/>
    <w:rsid w:val="00C05CBC"/>
    <w:rsid w:val="00C066E3"/>
    <w:rsid w:val="00C07694"/>
    <w:rsid w:val="00C10414"/>
    <w:rsid w:val="00C10493"/>
    <w:rsid w:val="00C108E3"/>
    <w:rsid w:val="00C137D0"/>
    <w:rsid w:val="00C142FD"/>
    <w:rsid w:val="00C16854"/>
    <w:rsid w:val="00C17D07"/>
    <w:rsid w:val="00C17FE7"/>
    <w:rsid w:val="00C20921"/>
    <w:rsid w:val="00C23647"/>
    <w:rsid w:val="00C253B0"/>
    <w:rsid w:val="00C27F79"/>
    <w:rsid w:val="00C323C0"/>
    <w:rsid w:val="00C3421E"/>
    <w:rsid w:val="00C35070"/>
    <w:rsid w:val="00C3634B"/>
    <w:rsid w:val="00C37A60"/>
    <w:rsid w:val="00C40B14"/>
    <w:rsid w:val="00C4254D"/>
    <w:rsid w:val="00C42756"/>
    <w:rsid w:val="00C43694"/>
    <w:rsid w:val="00C43778"/>
    <w:rsid w:val="00C4437E"/>
    <w:rsid w:val="00C4714D"/>
    <w:rsid w:val="00C47836"/>
    <w:rsid w:val="00C47DCC"/>
    <w:rsid w:val="00C51224"/>
    <w:rsid w:val="00C515C2"/>
    <w:rsid w:val="00C5224C"/>
    <w:rsid w:val="00C55164"/>
    <w:rsid w:val="00C579E7"/>
    <w:rsid w:val="00C60209"/>
    <w:rsid w:val="00C60401"/>
    <w:rsid w:val="00C610BF"/>
    <w:rsid w:val="00C62A54"/>
    <w:rsid w:val="00C62A68"/>
    <w:rsid w:val="00C632EB"/>
    <w:rsid w:val="00C63BE2"/>
    <w:rsid w:val="00C64428"/>
    <w:rsid w:val="00C65D61"/>
    <w:rsid w:val="00C66EF8"/>
    <w:rsid w:val="00C67907"/>
    <w:rsid w:val="00C7120C"/>
    <w:rsid w:val="00C71ABC"/>
    <w:rsid w:val="00C73D58"/>
    <w:rsid w:val="00C75284"/>
    <w:rsid w:val="00C7610B"/>
    <w:rsid w:val="00C7671E"/>
    <w:rsid w:val="00C80287"/>
    <w:rsid w:val="00C80E08"/>
    <w:rsid w:val="00C810DF"/>
    <w:rsid w:val="00C82DA7"/>
    <w:rsid w:val="00C83347"/>
    <w:rsid w:val="00C83E07"/>
    <w:rsid w:val="00C86735"/>
    <w:rsid w:val="00C86BBA"/>
    <w:rsid w:val="00C876B5"/>
    <w:rsid w:val="00C91E3C"/>
    <w:rsid w:val="00C923EB"/>
    <w:rsid w:val="00C927D4"/>
    <w:rsid w:val="00C9444C"/>
    <w:rsid w:val="00C97E55"/>
    <w:rsid w:val="00CA1061"/>
    <w:rsid w:val="00CA1B45"/>
    <w:rsid w:val="00CA1CA2"/>
    <w:rsid w:val="00CA3686"/>
    <w:rsid w:val="00CA39FC"/>
    <w:rsid w:val="00CA3A52"/>
    <w:rsid w:val="00CA4298"/>
    <w:rsid w:val="00CA5303"/>
    <w:rsid w:val="00CA72C4"/>
    <w:rsid w:val="00CB202B"/>
    <w:rsid w:val="00CB27CB"/>
    <w:rsid w:val="00CB2D56"/>
    <w:rsid w:val="00CB4F4E"/>
    <w:rsid w:val="00CB66FE"/>
    <w:rsid w:val="00CB7179"/>
    <w:rsid w:val="00CC11B3"/>
    <w:rsid w:val="00CC3705"/>
    <w:rsid w:val="00CC6430"/>
    <w:rsid w:val="00CD049A"/>
    <w:rsid w:val="00CD349B"/>
    <w:rsid w:val="00CD3701"/>
    <w:rsid w:val="00CD53CB"/>
    <w:rsid w:val="00CD5AE6"/>
    <w:rsid w:val="00CD7619"/>
    <w:rsid w:val="00CE1CB3"/>
    <w:rsid w:val="00CE1EB3"/>
    <w:rsid w:val="00CE22FC"/>
    <w:rsid w:val="00CE2C0F"/>
    <w:rsid w:val="00CE4329"/>
    <w:rsid w:val="00CE5483"/>
    <w:rsid w:val="00CE6150"/>
    <w:rsid w:val="00CE77DD"/>
    <w:rsid w:val="00CE7C4E"/>
    <w:rsid w:val="00CF04D2"/>
    <w:rsid w:val="00CF14D4"/>
    <w:rsid w:val="00CF1A36"/>
    <w:rsid w:val="00CF2297"/>
    <w:rsid w:val="00CF25B2"/>
    <w:rsid w:val="00CF2961"/>
    <w:rsid w:val="00CF38D8"/>
    <w:rsid w:val="00CF4C4E"/>
    <w:rsid w:val="00D00CC6"/>
    <w:rsid w:val="00D0104E"/>
    <w:rsid w:val="00D0129B"/>
    <w:rsid w:val="00D03DC3"/>
    <w:rsid w:val="00D0464D"/>
    <w:rsid w:val="00D05EE3"/>
    <w:rsid w:val="00D06899"/>
    <w:rsid w:val="00D069FD"/>
    <w:rsid w:val="00D10E6A"/>
    <w:rsid w:val="00D14CF2"/>
    <w:rsid w:val="00D20C8B"/>
    <w:rsid w:val="00D22344"/>
    <w:rsid w:val="00D23011"/>
    <w:rsid w:val="00D2305D"/>
    <w:rsid w:val="00D24550"/>
    <w:rsid w:val="00D24800"/>
    <w:rsid w:val="00D24AE2"/>
    <w:rsid w:val="00D24E7D"/>
    <w:rsid w:val="00D253DC"/>
    <w:rsid w:val="00D254D7"/>
    <w:rsid w:val="00D26612"/>
    <w:rsid w:val="00D270EF"/>
    <w:rsid w:val="00D27138"/>
    <w:rsid w:val="00D27309"/>
    <w:rsid w:val="00D309A5"/>
    <w:rsid w:val="00D30E0A"/>
    <w:rsid w:val="00D314DB"/>
    <w:rsid w:val="00D31FB2"/>
    <w:rsid w:val="00D3403B"/>
    <w:rsid w:val="00D34142"/>
    <w:rsid w:val="00D34A1E"/>
    <w:rsid w:val="00D41DA6"/>
    <w:rsid w:val="00D42325"/>
    <w:rsid w:val="00D42A86"/>
    <w:rsid w:val="00D43EF5"/>
    <w:rsid w:val="00D45EB7"/>
    <w:rsid w:val="00D4671C"/>
    <w:rsid w:val="00D47353"/>
    <w:rsid w:val="00D5524E"/>
    <w:rsid w:val="00D55D79"/>
    <w:rsid w:val="00D564B3"/>
    <w:rsid w:val="00D605A1"/>
    <w:rsid w:val="00D62A3C"/>
    <w:rsid w:val="00D62F58"/>
    <w:rsid w:val="00D649FF"/>
    <w:rsid w:val="00D64A87"/>
    <w:rsid w:val="00D65103"/>
    <w:rsid w:val="00D66779"/>
    <w:rsid w:val="00D70600"/>
    <w:rsid w:val="00D7127E"/>
    <w:rsid w:val="00D7225B"/>
    <w:rsid w:val="00D722CF"/>
    <w:rsid w:val="00D72806"/>
    <w:rsid w:val="00D72D64"/>
    <w:rsid w:val="00D7720D"/>
    <w:rsid w:val="00D77CFB"/>
    <w:rsid w:val="00D8041E"/>
    <w:rsid w:val="00D80903"/>
    <w:rsid w:val="00D80BD0"/>
    <w:rsid w:val="00D8386B"/>
    <w:rsid w:val="00D84183"/>
    <w:rsid w:val="00D857FA"/>
    <w:rsid w:val="00D86D9B"/>
    <w:rsid w:val="00D8743A"/>
    <w:rsid w:val="00D90F2D"/>
    <w:rsid w:val="00D9115D"/>
    <w:rsid w:val="00D93328"/>
    <w:rsid w:val="00D941AB"/>
    <w:rsid w:val="00D9475A"/>
    <w:rsid w:val="00D96817"/>
    <w:rsid w:val="00DA0B24"/>
    <w:rsid w:val="00DA4896"/>
    <w:rsid w:val="00DA705F"/>
    <w:rsid w:val="00DA7AEC"/>
    <w:rsid w:val="00DA7D04"/>
    <w:rsid w:val="00DB047B"/>
    <w:rsid w:val="00DB52EE"/>
    <w:rsid w:val="00DB5E9D"/>
    <w:rsid w:val="00DB6B42"/>
    <w:rsid w:val="00DC2B4B"/>
    <w:rsid w:val="00DC3B7F"/>
    <w:rsid w:val="00DC4177"/>
    <w:rsid w:val="00DC5B4D"/>
    <w:rsid w:val="00DC6158"/>
    <w:rsid w:val="00DC6AF2"/>
    <w:rsid w:val="00DD0105"/>
    <w:rsid w:val="00DD1231"/>
    <w:rsid w:val="00DD2568"/>
    <w:rsid w:val="00DD2CDF"/>
    <w:rsid w:val="00DD3803"/>
    <w:rsid w:val="00DD559D"/>
    <w:rsid w:val="00DD5791"/>
    <w:rsid w:val="00DD6777"/>
    <w:rsid w:val="00DD67B0"/>
    <w:rsid w:val="00DE5C9B"/>
    <w:rsid w:val="00DE66CA"/>
    <w:rsid w:val="00DE6E1D"/>
    <w:rsid w:val="00DE72BC"/>
    <w:rsid w:val="00DE74DE"/>
    <w:rsid w:val="00DF13CF"/>
    <w:rsid w:val="00DF3786"/>
    <w:rsid w:val="00DF3F5E"/>
    <w:rsid w:val="00DF5434"/>
    <w:rsid w:val="00DF5BCF"/>
    <w:rsid w:val="00DF69A2"/>
    <w:rsid w:val="00E00CAE"/>
    <w:rsid w:val="00E00D76"/>
    <w:rsid w:val="00E011E6"/>
    <w:rsid w:val="00E01DCD"/>
    <w:rsid w:val="00E022F8"/>
    <w:rsid w:val="00E0234E"/>
    <w:rsid w:val="00E0295D"/>
    <w:rsid w:val="00E03AAF"/>
    <w:rsid w:val="00E052BD"/>
    <w:rsid w:val="00E05662"/>
    <w:rsid w:val="00E059A0"/>
    <w:rsid w:val="00E0662C"/>
    <w:rsid w:val="00E06EC6"/>
    <w:rsid w:val="00E07B90"/>
    <w:rsid w:val="00E1047F"/>
    <w:rsid w:val="00E139E7"/>
    <w:rsid w:val="00E13C01"/>
    <w:rsid w:val="00E15125"/>
    <w:rsid w:val="00E1555C"/>
    <w:rsid w:val="00E15D63"/>
    <w:rsid w:val="00E15E40"/>
    <w:rsid w:val="00E20300"/>
    <w:rsid w:val="00E21D4A"/>
    <w:rsid w:val="00E22326"/>
    <w:rsid w:val="00E23088"/>
    <w:rsid w:val="00E25962"/>
    <w:rsid w:val="00E25E0A"/>
    <w:rsid w:val="00E31CA5"/>
    <w:rsid w:val="00E32E6B"/>
    <w:rsid w:val="00E33D47"/>
    <w:rsid w:val="00E3678F"/>
    <w:rsid w:val="00E367B0"/>
    <w:rsid w:val="00E3703A"/>
    <w:rsid w:val="00E400E8"/>
    <w:rsid w:val="00E40168"/>
    <w:rsid w:val="00E409F2"/>
    <w:rsid w:val="00E40C4B"/>
    <w:rsid w:val="00E4286D"/>
    <w:rsid w:val="00E42CE2"/>
    <w:rsid w:val="00E46221"/>
    <w:rsid w:val="00E46294"/>
    <w:rsid w:val="00E5221C"/>
    <w:rsid w:val="00E53084"/>
    <w:rsid w:val="00E5371E"/>
    <w:rsid w:val="00E54C9F"/>
    <w:rsid w:val="00E55353"/>
    <w:rsid w:val="00E5547F"/>
    <w:rsid w:val="00E602A3"/>
    <w:rsid w:val="00E60722"/>
    <w:rsid w:val="00E632B9"/>
    <w:rsid w:val="00E63F3F"/>
    <w:rsid w:val="00E643BF"/>
    <w:rsid w:val="00E654EA"/>
    <w:rsid w:val="00E65F29"/>
    <w:rsid w:val="00E66063"/>
    <w:rsid w:val="00E66BDA"/>
    <w:rsid w:val="00E711AF"/>
    <w:rsid w:val="00E72AB5"/>
    <w:rsid w:val="00E748CA"/>
    <w:rsid w:val="00E82282"/>
    <w:rsid w:val="00E8289E"/>
    <w:rsid w:val="00E83436"/>
    <w:rsid w:val="00E83565"/>
    <w:rsid w:val="00E83CB3"/>
    <w:rsid w:val="00E84ADE"/>
    <w:rsid w:val="00E84CA8"/>
    <w:rsid w:val="00E84F02"/>
    <w:rsid w:val="00E8517A"/>
    <w:rsid w:val="00E85AA4"/>
    <w:rsid w:val="00E862BE"/>
    <w:rsid w:val="00E9243D"/>
    <w:rsid w:val="00E9268E"/>
    <w:rsid w:val="00E927F0"/>
    <w:rsid w:val="00E92FE5"/>
    <w:rsid w:val="00E94002"/>
    <w:rsid w:val="00E95D7A"/>
    <w:rsid w:val="00E97705"/>
    <w:rsid w:val="00EA1251"/>
    <w:rsid w:val="00EA16A0"/>
    <w:rsid w:val="00EA19AC"/>
    <w:rsid w:val="00EA4621"/>
    <w:rsid w:val="00EA462B"/>
    <w:rsid w:val="00EA4893"/>
    <w:rsid w:val="00EA5168"/>
    <w:rsid w:val="00EA60B4"/>
    <w:rsid w:val="00EA7879"/>
    <w:rsid w:val="00EA78DB"/>
    <w:rsid w:val="00EA7995"/>
    <w:rsid w:val="00EB15C8"/>
    <w:rsid w:val="00EB1BEE"/>
    <w:rsid w:val="00EC31CB"/>
    <w:rsid w:val="00EC4030"/>
    <w:rsid w:val="00EC6078"/>
    <w:rsid w:val="00ED1A9E"/>
    <w:rsid w:val="00ED2103"/>
    <w:rsid w:val="00ED4EA4"/>
    <w:rsid w:val="00ED7615"/>
    <w:rsid w:val="00EE0D53"/>
    <w:rsid w:val="00EE29D6"/>
    <w:rsid w:val="00EE2B61"/>
    <w:rsid w:val="00EE3416"/>
    <w:rsid w:val="00EE46FA"/>
    <w:rsid w:val="00EE4874"/>
    <w:rsid w:val="00EE5484"/>
    <w:rsid w:val="00EE671B"/>
    <w:rsid w:val="00EE7664"/>
    <w:rsid w:val="00EF0395"/>
    <w:rsid w:val="00EF03E6"/>
    <w:rsid w:val="00EF16F8"/>
    <w:rsid w:val="00EF26A6"/>
    <w:rsid w:val="00EF4139"/>
    <w:rsid w:val="00EF44E8"/>
    <w:rsid w:val="00EF52E3"/>
    <w:rsid w:val="00EF63CC"/>
    <w:rsid w:val="00EF6DB2"/>
    <w:rsid w:val="00F01DF1"/>
    <w:rsid w:val="00F0206E"/>
    <w:rsid w:val="00F0416E"/>
    <w:rsid w:val="00F04491"/>
    <w:rsid w:val="00F111A9"/>
    <w:rsid w:val="00F11818"/>
    <w:rsid w:val="00F15509"/>
    <w:rsid w:val="00F16D15"/>
    <w:rsid w:val="00F17899"/>
    <w:rsid w:val="00F203D4"/>
    <w:rsid w:val="00F23704"/>
    <w:rsid w:val="00F23B56"/>
    <w:rsid w:val="00F24464"/>
    <w:rsid w:val="00F24DC3"/>
    <w:rsid w:val="00F2523E"/>
    <w:rsid w:val="00F267AF"/>
    <w:rsid w:val="00F268C9"/>
    <w:rsid w:val="00F3014E"/>
    <w:rsid w:val="00F31C17"/>
    <w:rsid w:val="00F3217A"/>
    <w:rsid w:val="00F34D8C"/>
    <w:rsid w:val="00F35B13"/>
    <w:rsid w:val="00F3654D"/>
    <w:rsid w:val="00F37122"/>
    <w:rsid w:val="00F372A0"/>
    <w:rsid w:val="00F378E1"/>
    <w:rsid w:val="00F37AB6"/>
    <w:rsid w:val="00F438DE"/>
    <w:rsid w:val="00F44CA0"/>
    <w:rsid w:val="00F47719"/>
    <w:rsid w:val="00F47BFA"/>
    <w:rsid w:val="00F50412"/>
    <w:rsid w:val="00F51732"/>
    <w:rsid w:val="00F522AD"/>
    <w:rsid w:val="00F5385B"/>
    <w:rsid w:val="00F5410D"/>
    <w:rsid w:val="00F54AD2"/>
    <w:rsid w:val="00F56663"/>
    <w:rsid w:val="00F61314"/>
    <w:rsid w:val="00F62A94"/>
    <w:rsid w:val="00F62C5A"/>
    <w:rsid w:val="00F665B4"/>
    <w:rsid w:val="00F66B76"/>
    <w:rsid w:val="00F679E0"/>
    <w:rsid w:val="00F70ECF"/>
    <w:rsid w:val="00F70F2F"/>
    <w:rsid w:val="00F7127B"/>
    <w:rsid w:val="00F750AA"/>
    <w:rsid w:val="00F76451"/>
    <w:rsid w:val="00F767A1"/>
    <w:rsid w:val="00F82F2E"/>
    <w:rsid w:val="00F83215"/>
    <w:rsid w:val="00F83CD6"/>
    <w:rsid w:val="00F8423B"/>
    <w:rsid w:val="00F843DB"/>
    <w:rsid w:val="00F85B48"/>
    <w:rsid w:val="00F86083"/>
    <w:rsid w:val="00F869FB"/>
    <w:rsid w:val="00F9033F"/>
    <w:rsid w:val="00F90445"/>
    <w:rsid w:val="00F90DE9"/>
    <w:rsid w:val="00F918E9"/>
    <w:rsid w:val="00F91A60"/>
    <w:rsid w:val="00F93A6B"/>
    <w:rsid w:val="00F94F8A"/>
    <w:rsid w:val="00F96728"/>
    <w:rsid w:val="00FA0795"/>
    <w:rsid w:val="00FA0A71"/>
    <w:rsid w:val="00FA1844"/>
    <w:rsid w:val="00FA24EB"/>
    <w:rsid w:val="00FA4AFC"/>
    <w:rsid w:val="00FA678E"/>
    <w:rsid w:val="00FA6EB9"/>
    <w:rsid w:val="00FA71D3"/>
    <w:rsid w:val="00FB0D85"/>
    <w:rsid w:val="00FB1F3A"/>
    <w:rsid w:val="00FB248C"/>
    <w:rsid w:val="00FB268F"/>
    <w:rsid w:val="00FB27AD"/>
    <w:rsid w:val="00FB2D08"/>
    <w:rsid w:val="00FB47F9"/>
    <w:rsid w:val="00FB71EB"/>
    <w:rsid w:val="00FC2FD4"/>
    <w:rsid w:val="00FC451C"/>
    <w:rsid w:val="00FC456F"/>
    <w:rsid w:val="00FC4B93"/>
    <w:rsid w:val="00FC649C"/>
    <w:rsid w:val="00FD0200"/>
    <w:rsid w:val="00FD1425"/>
    <w:rsid w:val="00FD184A"/>
    <w:rsid w:val="00FD5C89"/>
    <w:rsid w:val="00FD5E01"/>
    <w:rsid w:val="00FD705B"/>
    <w:rsid w:val="00FE0506"/>
    <w:rsid w:val="00FE0FD7"/>
    <w:rsid w:val="00FE23B3"/>
    <w:rsid w:val="00FE2FC5"/>
    <w:rsid w:val="00FE3141"/>
    <w:rsid w:val="00FE5F72"/>
    <w:rsid w:val="00FF100F"/>
    <w:rsid w:val="00FF11A7"/>
    <w:rsid w:val="00FF1BEE"/>
    <w:rsid w:val="00FF1FC2"/>
    <w:rsid w:val="00FF2B49"/>
    <w:rsid w:val="00FF3B00"/>
    <w:rsid w:val="00FF3EE6"/>
    <w:rsid w:val="00FF4B04"/>
    <w:rsid w:val="00FF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7D4FBA"/>
    <w:pPr>
      <w:spacing w:after="200" w:line="276" w:lineRule="auto"/>
      <w:ind w:left="720"/>
      <w:contextualSpacing/>
    </w:pPr>
    <w:rPr>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7D4FBA"/>
    <w:rPr>
      <w:sz w:val="22"/>
      <w:szCs w:val="22"/>
      <w:lang w:eastAsia="en-US"/>
    </w:rPr>
  </w:style>
  <w:style w:type="character" w:styleId="Refdecomentario">
    <w:name w:val="annotation reference"/>
    <w:uiPriority w:val="99"/>
    <w:semiHidden/>
    <w:unhideWhenUsed/>
    <w:rsid w:val="0016128A"/>
    <w:rPr>
      <w:sz w:val="16"/>
      <w:szCs w:val="16"/>
    </w:rPr>
  </w:style>
  <w:style w:type="paragraph" w:styleId="Textocomentario">
    <w:name w:val="annotation text"/>
    <w:basedOn w:val="Normal"/>
    <w:link w:val="TextocomentarioCar"/>
    <w:uiPriority w:val="99"/>
    <w:semiHidden/>
    <w:unhideWhenUsed/>
    <w:rsid w:val="0016128A"/>
    <w:pPr>
      <w:spacing w:line="240" w:lineRule="auto"/>
    </w:pPr>
    <w:rPr>
      <w:sz w:val="20"/>
      <w:szCs w:val="20"/>
    </w:rPr>
  </w:style>
  <w:style w:type="character" w:customStyle="1" w:styleId="TextocomentarioCar">
    <w:name w:val="Texto comentario Car"/>
    <w:link w:val="Textocomentario"/>
    <w:uiPriority w:val="99"/>
    <w:semiHidden/>
    <w:rsid w:val="0016128A"/>
    <w:rPr>
      <w:lang w:val="es-ES" w:eastAsia="en-US"/>
    </w:rPr>
  </w:style>
  <w:style w:type="paragraph" w:styleId="Asuntodelcomentario">
    <w:name w:val="annotation subject"/>
    <w:basedOn w:val="Textocomentario"/>
    <w:next w:val="Textocomentario"/>
    <w:link w:val="AsuntodelcomentarioCar"/>
    <w:uiPriority w:val="99"/>
    <w:semiHidden/>
    <w:unhideWhenUsed/>
    <w:rsid w:val="0016128A"/>
    <w:rPr>
      <w:b/>
      <w:bCs/>
    </w:rPr>
  </w:style>
  <w:style w:type="character" w:customStyle="1" w:styleId="AsuntodelcomentarioCar">
    <w:name w:val="Asunto del comentario Car"/>
    <w:link w:val="Asuntodelcomentario"/>
    <w:uiPriority w:val="99"/>
    <w:semiHidden/>
    <w:rsid w:val="0016128A"/>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7D4FBA"/>
    <w:pPr>
      <w:spacing w:after="200" w:line="276" w:lineRule="auto"/>
      <w:ind w:left="720"/>
      <w:contextualSpacing/>
    </w:pPr>
    <w:rPr>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7D4FBA"/>
    <w:rPr>
      <w:sz w:val="22"/>
      <w:szCs w:val="22"/>
      <w:lang w:eastAsia="en-US"/>
    </w:rPr>
  </w:style>
  <w:style w:type="character" w:styleId="Refdecomentario">
    <w:name w:val="annotation reference"/>
    <w:uiPriority w:val="99"/>
    <w:semiHidden/>
    <w:unhideWhenUsed/>
    <w:rsid w:val="0016128A"/>
    <w:rPr>
      <w:sz w:val="16"/>
      <w:szCs w:val="16"/>
    </w:rPr>
  </w:style>
  <w:style w:type="paragraph" w:styleId="Textocomentario">
    <w:name w:val="annotation text"/>
    <w:basedOn w:val="Normal"/>
    <w:link w:val="TextocomentarioCar"/>
    <w:uiPriority w:val="99"/>
    <w:semiHidden/>
    <w:unhideWhenUsed/>
    <w:rsid w:val="0016128A"/>
    <w:pPr>
      <w:spacing w:line="240" w:lineRule="auto"/>
    </w:pPr>
    <w:rPr>
      <w:sz w:val="20"/>
      <w:szCs w:val="20"/>
    </w:rPr>
  </w:style>
  <w:style w:type="character" w:customStyle="1" w:styleId="TextocomentarioCar">
    <w:name w:val="Texto comentario Car"/>
    <w:link w:val="Textocomentario"/>
    <w:uiPriority w:val="99"/>
    <w:semiHidden/>
    <w:rsid w:val="0016128A"/>
    <w:rPr>
      <w:lang w:val="es-ES" w:eastAsia="en-US"/>
    </w:rPr>
  </w:style>
  <w:style w:type="paragraph" w:styleId="Asuntodelcomentario">
    <w:name w:val="annotation subject"/>
    <w:basedOn w:val="Textocomentario"/>
    <w:next w:val="Textocomentario"/>
    <w:link w:val="AsuntodelcomentarioCar"/>
    <w:uiPriority w:val="99"/>
    <w:semiHidden/>
    <w:unhideWhenUsed/>
    <w:rsid w:val="0016128A"/>
    <w:rPr>
      <w:b/>
      <w:bCs/>
    </w:rPr>
  </w:style>
  <w:style w:type="character" w:customStyle="1" w:styleId="AsuntodelcomentarioCar">
    <w:name w:val="Asunto del comentario Car"/>
    <w:link w:val="Asuntodelcomentario"/>
    <w:uiPriority w:val="99"/>
    <w:semiHidden/>
    <w:rsid w:val="0016128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46">
      <w:bodyDiv w:val="1"/>
      <w:marLeft w:val="0"/>
      <w:marRight w:val="0"/>
      <w:marTop w:val="0"/>
      <w:marBottom w:val="0"/>
      <w:divBdr>
        <w:top w:val="none" w:sz="0" w:space="0" w:color="auto"/>
        <w:left w:val="none" w:sz="0" w:space="0" w:color="auto"/>
        <w:bottom w:val="none" w:sz="0" w:space="0" w:color="auto"/>
        <w:right w:val="none" w:sz="0" w:space="0" w:color="auto"/>
      </w:divBdr>
    </w:div>
    <w:div w:id="9529014">
      <w:bodyDiv w:val="1"/>
      <w:marLeft w:val="0"/>
      <w:marRight w:val="0"/>
      <w:marTop w:val="0"/>
      <w:marBottom w:val="0"/>
      <w:divBdr>
        <w:top w:val="none" w:sz="0" w:space="0" w:color="auto"/>
        <w:left w:val="none" w:sz="0" w:space="0" w:color="auto"/>
        <w:bottom w:val="none" w:sz="0" w:space="0" w:color="auto"/>
        <w:right w:val="none" w:sz="0" w:space="0" w:color="auto"/>
      </w:divBdr>
    </w:div>
    <w:div w:id="15694829">
      <w:bodyDiv w:val="1"/>
      <w:marLeft w:val="0"/>
      <w:marRight w:val="0"/>
      <w:marTop w:val="0"/>
      <w:marBottom w:val="0"/>
      <w:divBdr>
        <w:top w:val="none" w:sz="0" w:space="0" w:color="auto"/>
        <w:left w:val="none" w:sz="0" w:space="0" w:color="auto"/>
        <w:bottom w:val="none" w:sz="0" w:space="0" w:color="auto"/>
        <w:right w:val="none" w:sz="0" w:space="0" w:color="auto"/>
      </w:divBdr>
    </w:div>
    <w:div w:id="18701094">
      <w:bodyDiv w:val="1"/>
      <w:marLeft w:val="0"/>
      <w:marRight w:val="0"/>
      <w:marTop w:val="0"/>
      <w:marBottom w:val="0"/>
      <w:divBdr>
        <w:top w:val="none" w:sz="0" w:space="0" w:color="auto"/>
        <w:left w:val="none" w:sz="0" w:space="0" w:color="auto"/>
        <w:bottom w:val="none" w:sz="0" w:space="0" w:color="auto"/>
        <w:right w:val="none" w:sz="0" w:space="0" w:color="auto"/>
      </w:divBdr>
    </w:div>
    <w:div w:id="31195903">
      <w:bodyDiv w:val="1"/>
      <w:marLeft w:val="0"/>
      <w:marRight w:val="0"/>
      <w:marTop w:val="0"/>
      <w:marBottom w:val="0"/>
      <w:divBdr>
        <w:top w:val="none" w:sz="0" w:space="0" w:color="auto"/>
        <w:left w:val="none" w:sz="0" w:space="0" w:color="auto"/>
        <w:bottom w:val="none" w:sz="0" w:space="0" w:color="auto"/>
        <w:right w:val="none" w:sz="0" w:space="0" w:color="auto"/>
      </w:divBdr>
    </w:div>
    <w:div w:id="36011171">
      <w:bodyDiv w:val="1"/>
      <w:marLeft w:val="0"/>
      <w:marRight w:val="0"/>
      <w:marTop w:val="0"/>
      <w:marBottom w:val="0"/>
      <w:divBdr>
        <w:top w:val="none" w:sz="0" w:space="0" w:color="auto"/>
        <w:left w:val="none" w:sz="0" w:space="0" w:color="auto"/>
        <w:bottom w:val="none" w:sz="0" w:space="0" w:color="auto"/>
        <w:right w:val="none" w:sz="0" w:space="0" w:color="auto"/>
      </w:divBdr>
    </w:div>
    <w:div w:id="39207327">
      <w:bodyDiv w:val="1"/>
      <w:marLeft w:val="0"/>
      <w:marRight w:val="0"/>
      <w:marTop w:val="0"/>
      <w:marBottom w:val="0"/>
      <w:divBdr>
        <w:top w:val="none" w:sz="0" w:space="0" w:color="auto"/>
        <w:left w:val="none" w:sz="0" w:space="0" w:color="auto"/>
        <w:bottom w:val="none" w:sz="0" w:space="0" w:color="auto"/>
        <w:right w:val="none" w:sz="0" w:space="0" w:color="auto"/>
      </w:divBdr>
    </w:div>
    <w:div w:id="48961658">
      <w:bodyDiv w:val="1"/>
      <w:marLeft w:val="0"/>
      <w:marRight w:val="0"/>
      <w:marTop w:val="0"/>
      <w:marBottom w:val="0"/>
      <w:divBdr>
        <w:top w:val="none" w:sz="0" w:space="0" w:color="auto"/>
        <w:left w:val="none" w:sz="0" w:space="0" w:color="auto"/>
        <w:bottom w:val="none" w:sz="0" w:space="0" w:color="auto"/>
        <w:right w:val="none" w:sz="0" w:space="0" w:color="auto"/>
      </w:divBdr>
    </w:div>
    <w:div w:id="93868341">
      <w:bodyDiv w:val="1"/>
      <w:marLeft w:val="0"/>
      <w:marRight w:val="0"/>
      <w:marTop w:val="0"/>
      <w:marBottom w:val="0"/>
      <w:divBdr>
        <w:top w:val="none" w:sz="0" w:space="0" w:color="auto"/>
        <w:left w:val="none" w:sz="0" w:space="0" w:color="auto"/>
        <w:bottom w:val="none" w:sz="0" w:space="0" w:color="auto"/>
        <w:right w:val="none" w:sz="0" w:space="0" w:color="auto"/>
      </w:divBdr>
    </w:div>
    <w:div w:id="103236033">
      <w:bodyDiv w:val="1"/>
      <w:marLeft w:val="0"/>
      <w:marRight w:val="0"/>
      <w:marTop w:val="0"/>
      <w:marBottom w:val="0"/>
      <w:divBdr>
        <w:top w:val="none" w:sz="0" w:space="0" w:color="auto"/>
        <w:left w:val="none" w:sz="0" w:space="0" w:color="auto"/>
        <w:bottom w:val="none" w:sz="0" w:space="0" w:color="auto"/>
        <w:right w:val="none" w:sz="0" w:space="0" w:color="auto"/>
      </w:divBdr>
    </w:div>
    <w:div w:id="134101398">
      <w:bodyDiv w:val="1"/>
      <w:marLeft w:val="0"/>
      <w:marRight w:val="0"/>
      <w:marTop w:val="0"/>
      <w:marBottom w:val="0"/>
      <w:divBdr>
        <w:top w:val="none" w:sz="0" w:space="0" w:color="auto"/>
        <w:left w:val="none" w:sz="0" w:space="0" w:color="auto"/>
        <w:bottom w:val="none" w:sz="0" w:space="0" w:color="auto"/>
        <w:right w:val="none" w:sz="0" w:space="0" w:color="auto"/>
      </w:divBdr>
    </w:div>
    <w:div w:id="143786810">
      <w:bodyDiv w:val="1"/>
      <w:marLeft w:val="0"/>
      <w:marRight w:val="0"/>
      <w:marTop w:val="0"/>
      <w:marBottom w:val="0"/>
      <w:divBdr>
        <w:top w:val="none" w:sz="0" w:space="0" w:color="auto"/>
        <w:left w:val="none" w:sz="0" w:space="0" w:color="auto"/>
        <w:bottom w:val="none" w:sz="0" w:space="0" w:color="auto"/>
        <w:right w:val="none" w:sz="0" w:space="0" w:color="auto"/>
      </w:divBdr>
    </w:div>
    <w:div w:id="178471385">
      <w:bodyDiv w:val="1"/>
      <w:marLeft w:val="0"/>
      <w:marRight w:val="0"/>
      <w:marTop w:val="0"/>
      <w:marBottom w:val="0"/>
      <w:divBdr>
        <w:top w:val="none" w:sz="0" w:space="0" w:color="auto"/>
        <w:left w:val="none" w:sz="0" w:space="0" w:color="auto"/>
        <w:bottom w:val="none" w:sz="0" w:space="0" w:color="auto"/>
        <w:right w:val="none" w:sz="0" w:space="0" w:color="auto"/>
      </w:divBdr>
    </w:div>
    <w:div w:id="184097514">
      <w:bodyDiv w:val="1"/>
      <w:marLeft w:val="0"/>
      <w:marRight w:val="0"/>
      <w:marTop w:val="0"/>
      <w:marBottom w:val="0"/>
      <w:divBdr>
        <w:top w:val="none" w:sz="0" w:space="0" w:color="auto"/>
        <w:left w:val="none" w:sz="0" w:space="0" w:color="auto"/>
        <w:bottom w:val="none" w:sz="0" w:space="0" w:color="auto"/>
        <w:right w:val="none" w:sz="0" w:space="0" w:color="auto"/>
      </w:divBdr>
    </w:div>
    <w:div w:id="204175709">
      <w:bodyDiv w:val="1"/>
      <w:marLeft w:val="0"/>
      <w:marRight w:val="0"/>
      <w:marTop w:val="0"/>
      <w:marBottom w:val="0"/>
      <w:divBdr>
        <w:top w:val="none" w:sz="0" w:space="0" w:color="auto"/>
        <w:left w:val="none" w:sz="0" w:space="0" w:color="auto"/>
        <w:bottom w:val="none" w:sz="0" w:space="0" w:color="auto"/>
        <w:right w:val="none" w:sz="0" w:space="0" w:color="auto"/>
      </w:divBdr>
    </w:div>
    <w:div w:id="218520812">
      <w:bodyDiv w:val="1"/>
      <w:marLeft w:val="0"/>
      <w:marRight w:val="0"/>
      <w:marTop w:val="0"/>
      <w:marBottom w:val="0"/>
      <w:divBdr>
        <w:top w:val="none" w:sz="0" w:space="0" w:color="auto"/>
        <w:left w:val="none" w:sz="0" w:space="0" w:color="auto"/>
        <w:bottom w:val="none" w:sz="0" w:space="0" w:color="auto"/>
        <w:right w:val="none" w:sz="0" w:space="0" w:color="auto"/>
      </w:divBdr>
    </w:div>
    <w:div w:id="224340079">
      <w:bodyDiv w:val="1"/>
      <w:marLeft w:val="0"/>
      <w:marRight w:val="0"/>
      <w:marTop w:val="0"/>
      <w:marBottom w:val="0"/>
      <w:divBdr>
        <w:top w:val="none" w:sz="0" w:space="0" w:color="auto"/>
        <w:left w:val="none" w:sz="0" w:space="0" w:color="auto"/>
        <w:bottom w:val="none" w:sz="0" w:space="0" w:color="auto"/>
        <w:right w:val="none" w:sz="0" w:space="0" w:color="auto"/>
      </w:divBdr>
    </w:div>
    <w:div w:id="229078718">
      <w:bodyDiv w:val="1"/>
      <w:marLeft w:val="0"/>
      <w:marRight w:val="0"/>
      <w:marTop w:val="0"/>
      <w:marBottom w:val="0"/>
      <w:divBdr>
        <w:top w:val="none" w:sz="0" w:space="0" w:color="auto"/>
        <w:left w:val="none" w:sz="0" w:space="0" w:color="auto"/>
        <w:bottom w:val="none" w:sz="0" w:space="0" w:color="auto"/>
        <w:right w:val="none" w:sz="0" w:space="0" w:color="auto"/>
      </w:divBdr>
    </w:div>
    <w:div w:id="234776775">
      <w:bodyDiv w:val="1"/>
      <w:marLeft w:val="0"/>
      <w:marRight w:val="0"/>
      <w:marTop w:val="0"/>
      <w:marBottom w:val="0"/>
      <w:divBdr>
        <w:top w:val="none" w:sz="0" w:space="0" w:color="auto"/>
        <w:left w:val="none" w:sz="0" w:space="0" w:color="auto"/>
        <w:bottom w:val="none" w:sz="0" w:space="0" w:color="auto"/>
        <w:right w:val="none" w:sz="0" w:space="0" w:color="auto"/>
      </w:divBdr>
    </w:div>
    <w:div w:id="234946957">
      <w:bodyDiv w:val="1"/>
      <w:marLeft w:val="0"/>
      <w:marRight w:val="0"/>
      <w:marTop w:val="0"/>
      <w:marBottom w:val="0"/>
      <w:divBdr>
        <w:top w:val="none" w:sz="0" w:space="0" w:color="auto"/>
        <w:left w:val="none" w:sz="0" w:space="0" w:color="auto"/>
        <w:bottom w:val="none" w:sz="0" w:space="0" w:color="auto"/>
        <w:right w:val="none" w:sz="0" w:space="0" w:color="auto"/>
      </w:divBdr>
    </w:div>
    <w:div w:id="237642947">
      <w:bodyDiv w:val="1"/>
      <w:marLeft w:val="0"/>
      <w:marRight w:val="0"/>
      <w:marTop w:val="0"/>
      <w:marBottom w:val="0"/>
      <w:divBdr>
        <w:top w:val="none" w:sz="0" w:space="0" w:color="auto"/>
        <w:left w:val="none" w:sz="0" w:space="0" w:color="auto"/>
        <w:bottom w:val="none" w:sz="0" w:space="0" w:color="auto"/>
        <w:right w:val="none" w:sz="0" w:space="0" w:color="auto"/>
      </w:divBdr>
    </w:div>
    <w:div w:id="261690795">
      <w:bodyDiv w:val="1"/>
      <w:marLeft w:val="0"/>
      <w:marRight w:val="0"/>
      <w:marTop w:val="0"/>
      <w:marBottom w:val="0"/>
      <w:divBdr>
        <w:top w:val="none" w:sz="0" w:space="0" w:color="auto"/>
        <w:left w:val="none" w:sz="0" w:space="0" w:color="auto"/>
        <w:bottom w:val="none" w:sz="0" w:space="0" w:color="auto"/>
        <w:right w:val="none" w:sz="0" w:space="0" w:color="auto"/>
      </w:divBdr>
    </w:div>
    <w:div w:id="304044860">
      <w:bodyDiv w:val="1"/>
      <w:marLeft w:val="0"/>
      <w:marRight w:val="0"/>
      <w:marTop w:val="0"/>
      <w:marBottom w:val="0"/>
      <w:divBdr>
        <w:top w:val="none" w:sz="0" w:space="0" w:color="auto"/>
        <w:left w:val="none" w:sz="0" w:space="0" w:color="auto"/>
        <w:bottom w:val="none" w:sz="0" w:space="0" w:color="auto"/>
        <w:right w:val="none" w:sz="0" w:space="0" w:color="auto"/>
      </w:divBdr>
    </w:div>
    <w:div w:id="398409465">
      <w:bodyDiv w:val="1"/>
      <w:marLeft w:val="0"/>
      <w:marRight w:val="0"/>
      <w:marTop w:val="0"/>
      <w:marBottom w:val="0"/>
      <w:divBdr>
        <w:top w:val="none" w:sz="0" w:space="0" w:color="auto"/>
        <w:left w:val="none" w:sz="0" w:space="0" w:color="auto"/>
        <w:bottom w:val="none" w:sz="0" w:space="0" w:color="auto"/>
        <w:right w:val="none" w:sz="0" w:space="0" w:color="auto"/>
      </w:divBdr>
    </w:div>
    <w:div w:id="405155252">
      <w:bodyDiv w:val="1"/>
      <w:marLeft w:val="0"/>
      <w:marRight w:val="0"/>
      <w:marTop w:val="0"/>
      <w:marBottom w:val="0"/>
      <w:divBdr>
        <w:top w:val="none" w:sz="0" w:space="0" w:color="auto"/>
        <w:left w:val="none" w:sz="0" w:space="0" w:color="auto"/>
        <w:bottom w:val="none" w:sz="0" w:space="0" w:color="auto"/>
        <w:right w:val="none" w:sz="0" w:space="0" w:color="auto"/>
      </w:divBdr>
    </w:div>
    <w:div w:id="411973026">
      <w:bodyDiv w:val="1"/>
      <w:marLeft w:val="0"/>
      <w:marRight w:val="0"/>
      <w:marTop w:val="0"/>
      <w:marBottom w:val="0"/>
      <w:divBdr>
        <w:top w:val="none" w:sz="0" w:space="0" w:color="auto"/>
        <w:left w:val="none" w:sz="0" w:space="0" w:color="auto"/>
        <w:bottom w:val="none" w:sz="0" w:space="0" w:color="auto"/>
        <w:right w:val="none" w:sz="0" w:space="0" w:color="auto"/>
      </w:divBdr>
    </w:div>
    <w:div w:id="414791786">
      <w:bodyDiv w:val="1"/>
      <w:marLeft w:val="0"/>
      <w:marRight w:val="0"/>
      <w:marTop w:val="0"/>
      <w:marBottom w:val="0"/>
      <w:divBdr>
        <w:top w:val="none" w:sz="0" w:space="0" w:color="auto"/>
        <w:left w:val="none" w:sz="0" w:space="0" w:color="auto"/>
        <w:bottom w:val="none" w:sz="0" w:space="0" w:color="auto"/>
        <w:right w:val="none" w:sz="0" w:space="0" w:color="auto"/>
      </w:divBdr>
    </w:div>
    <w:div w:id="431751526">
      <w:bodyDiv w:val="1"/>
      <w:marLeft w:val="0"/>
      <w:marRight w:val="0"/>
      <w:marTop w:val="0"/>
      <w:marBottom w:val="0"/>
      <w:divBdr>
        <w:top w:val="none" w:sz="0" w:space="0" w:color="auto"/>
        <w:left w:val="none" w:sz="0" w:space="0" w:color="auto"/>
        <w:bottom w:val="none" w:sz="0" w:space="0" w:color="auto"/>
        <w:right w:val="none" w:sz="0" w:space="0" w:color="auto"/>
      </w:divBdr>
    </w:div>
    <w:div w:id="440414140">
      <w:bodyDiv w:val="1"/>
      <w:marLeft w:val="0"/>
      <w:marRight w:val="0"/>
      <w:marTop w:val="0"/>
      <w:marBottom w:val="0"/>
      <w:divBdr>
        <w:top w:val="none" w:sz="0" w:space="0" w:color="auto"/>
        <w:left w:val="none" w:sz="0" w:space="0" w:color="auto"/>
        <w:bottom w:val="none" w:sz="0" w:space="0" w:color="auto"/>
        <w:right w:val="none" w:sz="0" w:space="0" w:color="auto"/>
      </w:divBdr>
    </w:div>
    <w:div w:id="501091961">
      <w:bodyDiv w:val="1"/>
      <w:marLeft w:val="0"/>
      <w:marRight w:val="0"/>
      <w:marTop w:val="0"/>
      <w:marBottom w:val="0"/>
      <w:divBdr>
        <w:top w:val="none" w:sz="0" w:space="0" w:color="auto"/>
        <w:left w:val="none" w:sz="0" w:space="0" w:color="auto"/>
        <w:bottom w:val="none" w:sz="0" w:space="0" w:color="auto"/>
        <w:right w:val="none" w:sz="0" w:space="0" w:color="auto"/>
      </w:divBdr>
    </w:div>
    <w:div w:id="507907102">
      <w:bodyDiv w:val="1"/>
      <w:marLeft w:val="0"/>
      <w:marRight w:val="0"/>
      <w:marTop w:val="0"/>
      <w:marBottom w:val="0"/>
      <w:divBdr>
        <w:top w:val="none" w:sz="0" w:space="0" w:color="auto"/>
        <w:left w:val="none" w:sz="0" w:space="0" w:color="auto"/>
        <w:bottom w:val="none" w:sz="0" w:space="0" w:color="auto"/>
        <w:right w:val="none" w:sz="0" w:space="0" w:color="auto"/>
      </w:divBdr>
    </w:div>
    <w:div w:id="538979774">
      <w:bodyDiv w:val="1"/>
      <w:marLeft w:val="0"/>
      <w:marRight w:val="0"/>
      <w:marTop w:val="0"/>
      <w:marBottom w:val="0"/>
      <w:divBdr>
        <w:top w:val="none" w:sz="0" w:space="0" w:color="auto"/>
        <w:left w:val="none" w:sz="0" w:space="0" w:color="auto"/>
        <w:bottom w:val="none" w:sz="0" w:space="0" w:color="auto"/>
        <w:right w:val="none" w:sz="0" w:space="0" w:color="auto"/>
      </w:divBdr>
    </w:div>
    <w:div w:id="539321436">
      <w:bodyDiv w:val="1"/>
      <w:marLeft w:val="0"/>
      <w:marRight w:val="0"/>
      <w:marTop w:val="0"/>
      <w:marBottom w:val="0"/>
      <w:divBdr>
        <w:top w:val="none" w:sz="0" w:space="0" w:color="auto"/>
        <w:left w:val="none" w:sz="0" w:space="0" w:color="auto"/>
        <w:bottom w:val="none" w:sz="0" w:space="0" w:color="auto"/>
        <w:right w:val="none" w:sz="0" w:space="0" w:color="auto"/>
      </w:divBdr>
    </w:div>
    <w:div w:id="544636169">
      <w:bodyDiv w:val="1"/>
      <w:marLeft w:val="0"/>
      <w:marRight w:val="0"/>
      <w:marTop w:val="0"/>
      <w:marBottom w:val="0"/>
      <w:divBdr>
        <w:top w:val="none" w:sz="0" w:space="0" w:color="auto"/>
        <w:left w:val="none" w:sz="0" w:space="0" w:color="auto"/>
        <w:bottom w:val="none" w:sz="0" w:space="0" w:color="auto"/>
        <w:right w:val="none" w:sz="0" w:space="0" w:color="auto"/>
      </w:divBdr>
    </w:div>
    <w:div w:id="557932588">
      <w:bodyDiv w:val="1"/>
      <w:marLeft w:val="0"/>
      <w:marRight w:val="0"/>
      <w:marTop w:val="0"/>
      <w:marBottom w:val="0"/>
      <w:divBdr>
        <w:top w:val="none" w:sz="0" w:space="0" w:color="auto"/>
        <w:left w:val="none" w:sz="0" w:space="0" w:color="auto"/>
        <w:bottom w:val="none" w:sz="0" w:space="0" w:color="auto"/>
        <w:right w:val="none" w:sz="0" w:space="0" w:color="auto"/>
      </w:divBdr>
    </w:div>
    <w:div w:id="580990433">
      <w:bodyDiv w:val="1"/>
      <w:marLeft w:val="0"/>
      <w:marRight w:val="0"/>
      <w:marTop w:val="0"/>
      <w:marBottom w:val="0"/>
      <w:divBdr>
        <w:top w:val="none" w:sz="0" w:space="0" w:color="auto"/>
        <w:left w:val="none" w:sz="0" w:space="0" w:color="auto"/>
        <w:bottom w:val="none" w:sz="0" w:space="0" w:color="auto"/>
        <w:right w:val="none" w:sz="0" w:space="0" w:color="auto"/>
      </w:divBdr>
    </w:div>
    <w:div w:id="592400807">
      <w:bodyDiv w:val="1"/>
      <w:marLeft w:val="0"/>
      <w:marRight w:val="0"/>
      <w:marTop w:val="0"/>
      <w:marBottom w:val="0"/>
      <w:divBdr>
        <w:top w:val="none" w:sz="0" w:space="0" w:color="auto"/>
        <w:left w:val="none" w:sz="0" w:space="0" w:color="auto"/>
        <w:bottom w:val="none" w:sz="0" w:space="0" w:color="auto"/>
        <w:right w:val="none" w:sz="0" w:space="0" w:color="auto"/>
      </w:divBdr>
    </w:div>
    <w:div w:id="604339944">
      <w:bodyDiv w:val="1"/>
      <w:marLeft w:val="0"/>
      <w:marRight w:val="0"/>
      <w:marTop w:val="0"/>
      <w:marBottom w:val="0"/>
      <w:divBdr>
        <w:top w:val="none" w:sz="0" w:space="0" w:color="auto"/>
        <w:left w:val="none" w:sz="0" w:space="0" w:color="auto"/>
        <w:bottom w:val="none" w:sz="0" w:space="0" w:color="auto"/>
        <w:right w:val="none" w:sz="0" w:space="0" w:color="auto"/>
      </w:divBdr>
    </w:div>
    <w:div w:id="616569098">
      <w:bodyDiv w:val="1"/>
      <w:marLeft w:val="0"/>
      <w:marRight w:val="0"/>
      <w:marTop w:val="0"/>
      <w:marBottom w:val="0"/>
      <w:divBdr>
        <w:top w:val="none" w:sz="0" w:space="0" w:color="auto"/>
        <w:left w:val="none" w:sz="0" w:space="0" w:color="auto"/>
        <w:bottom w:val="none" w:sz="0" w:space="0" w:color="auto"/>
        <w:right w:val="none" w:sz="0" w:space="0" w:color="auto"/>
      </w:divBdr>
    </w:div>
    <w:div w:id="619073295">
      <w:bodyDiv w:val="1"/>
      <w:marLeft w:val="0"/>
      <w:marRight w:val="0"/>
      <w:marTop w:val="0"/>
      <w:marBottom w:val="0"/>
      <w:divBdr>
        <w:top w:val="none" w:sz="0" w:space="0" w:color="auto"/>
        <w:left w:val="none" w:sz="0" w:space="0" w:color="auto"/>
        <w:bottom w:val="none" w:sz="0" w:space="0" w:color="auto"/>
        <w:right w:val="none" w:sz="0" w:space="0" w:color="auto"/>
      </w:divBdr>
    </w:div>
    <w:div w:id="635724037">
      <w:bodyDiv w:val="1"/>
      <w:marLeft w:val="0"/>
      <w:marRight w:val="0"/>
      <w:marTop w:val="0"/>
      <w:marBottom w:val="0"/>
      <w:divBdr>
        <w:top w:val="none" w:sz="0" w:space="0" w:color="auto"/>
        <w:left w:val="none" w:sz="0" w:space="0" w:color="auto"/>
        <w:bottom w:val="none" w:sz="0" w:space="0" w:color="auto"/>
        <w:right w:val="none" w:sz="0" w:space="0" w:color="auto"/>
      </w:divBdr>
    </w:div>
    <w:div w:id="640429552">
      <w:bodyDiv w:val="1"/>
      <w:marLeft w:val="0"/>
      <w:marRight w:val="0"/>
      <w:marTop w:val="0"/>
      <w:marBottom w:val="0"/>
      <w:divBdr>
        <w:top w:val="none" w:sz="0" w:space="0" w:color="auto"/>
        <w:left w:val="none" w:sz="0" w:space="0" w:color="auto"/>
        <w:bottom w:val="none" w:sz="0" w:space="0" w:color="auto"/>
        <w:right w:val="none" w:sz="0" w:space="0" w:color="auto"/>
      </w:divBdr>
    </w:div>
    <w:div w:id="672757411">
      <w:bodyDiv w:val="1"/>
      <w:marLeft w:val="0"/>
      <w:marRight w:val="0"/>
      <w:marTop w:val="0"/>
      <w:marBottom w:val="0"/>
      <w:divBdr>
        <w:top w:val="none" w:sz="0" w:space="0" w:color="auto"/>
        <w:left w:val="none" w:sz="0" w:space="0" w:color="auto"/>
        <w:bottom w:val="none" w:sz="0" w:space="0" w:color="auto"/>
        <w:right w:val="none" w:sz="0" w:space="0" w:color="auto"/>
      </w:divBdr>
    </w:div>
    <w:div w:id="681712475">
      <w:bodyDiv w:val="1"/>
      <w:marLeft w:val="0"/>
      <w:marRight w:val="0"/>
      <w:marTop w:val="0"/>
      <w:marBottom w:val="0"/>
      <w:divBdr>
        <w:top w:val="none" w:sz="0" w:space="0" w:color="auto"/>
        <w:left w:val="none" w:sz="0" w:space="0" w:color="auto"/>
        <w:bottom w:val="none" w:sz="0" w:space="0" w:color="auto"/>
        <w:right w:val="none" w:sz="0" w:space="0" w:color="auto"/>
      </w:divBdr>
    </w:div>
    <w:div w:id="688995800">
      <w:bodyDiv w:val="1"/>
      <w:marLeft w:val="0"/>
      <w:marRight w:val="0"/>
      <w:marTop w:val="0"/>
      <w:marBottom w:val="0"/>
      <w:divBdr>
        <w:top w:val="none" w:sz="0" w:space="0" w:color="auto"/>
        <w:left w:val="none" w:sz="0" w:space="0" w:color="auto"/>
        <w:bottom w:val="none" w:sz="0" w:space="0" w:color="auto"/>
        <w:right w:val="none" w:sz="0" w:space="0" w:color="auto"/>
      </w:divBdr>
    </w:div>
    <w:div w:id="692607166">
      <w:bodyDiv w:val="1"/>
      <w:marLeft w:val="0"/>
      <w:marRight w:val="0"/>
      <w:marTop w:val="0"/>
      <w:marBottom w:val="0"/>
      <w:divBdr>
        <w:top w:val="none" w:sz="0" w:space="0" w:color="auto"/>
        <w:left w:val="none" w:sz="0" w:space="0" w:color="auto"/>
        <w:bottom w:val="none" w:sz="0" w:space="0" w:color="auto"/>
        <w:right w:val="none" w:sz="0" w:space="0" w:color="auto"/>
      </w:divBdr>
    </w:div>
    <w:div w:id="709258266">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42144660">
      <w:bodyDiv w:val="1"/>
      <w:marLeft w:val="0"/>
      <w:marRight w:val="0"/>
      <w:marTop w:val="0"/>
      <w:marBottom w:val="0"/>
      <w:divBdr>
        <w:top w:val="none" w:sz="0" w:space="0" w:color="auto"/>
        <w:left w:val="none" w:sz="0" w:space="0" w:color="auto"/>
        <w:bottom w:val="none" w:sz="0" w:space="0" w:color="auto"/>
        <w:right w:val="none" w:sz="0" w:space="0" w:color="auto"/>
      </w:divBdr>
    </w:div>
    <w:div w:id="761922562">
      <w:bodyDiv w:val="1"/>
      <w:marLeft w:val="0"/>
      <w:marRight w:val="0"/>
      <w:marTop w:val="0"/>
      <w:marBottom w:val="0"/>
      <w:divBdr>
        <w:top w:val="none" w:sz="0" w:space="0" w:color="auto"/>
        <w:left w:val="none" w:sz="0" w:space="0" w:color="auto"/>
        <w:bottom w:val="none" w:sz="0" w:space="0" w:color="auto"/>
        <w:right w:val="none" w:sz="0" w:space="0" w:color="auto"/>
      </w:divBdr>
    </w:div>
    <w:div w:id="769155653">
      <w:bodyDiv w:val="1"/>
      <w:marLeft w:val="0"/>
      <w:marRight w:val="0"/>
      <w:marTop w:val="0"/>
      <w:marBottom w:val="0"/>
      <w:divBdr>
        <w:top w:val="none" w:sz="0" w:space="0" w:color="auto"/>
        <w:left w:val="none" w:sz="0" w:space="0" w:color="auto"/>
        <w:bottom w:val="none" w:sz="0" w:space="0" w:color="auto"/>
        <w:right w:val="none" w:sz="0" w:space="0" w:color="auto"/>
      </w:divBdr>
    </w:div>
    <w:div w:id="783770190">
      <w:bodyDiv w:val="1"/>
      <w:marLeft w:val="0"/>
      <w:marRight w:val="0"/>
      <w:marTop w:val="0"/>
      <w:marBottom w:val="0"/>
      <w:divBdr>
        <w:top w:val="none" w:sz="0" w:space="0" w:color="auto"/>
        <w:left w:val="none" w:sz="0" w:space="0" w:color="auto"/>
        <w:bottom w:val="none" w:sz="0" w:space="0" w:color="auto"/>
        <w:right w:val="none" w:sz="0" w:space="0" w:color="auto"/>
      </w:divBdr>
    </w:div>
    <w:div w:id="787578081">
      <w:bodyDiv w:val="1"/>
      <w:marLeft w:val="0"/>
      <w:marRight w:val="0"/>
      <w:marTop w:val="0"/>
      <w:marBottom w:val="0"/>
      <w:divBdr>
        <w:top w:val="none" w:sz="0" w:space="0" w:color="auto"/>
        <w:left w:val="none" w:sz="0" w:space="0" w:color="auto"/>
        <w:bottom w:val="none" w:sz="0" w:space="0" w:color="auto"/>
        <w:right w:val="none" w:sz="0" w:space="0" w:color="auto"/>
      </w:divBdr>
    </w:div>
    <w:div w:id="798573480">
      <w:bodyDiv w:val="1"/>
      <w:marLeft w:val="0"/>
      <w:marRight w:val="0"/>
      <w:marTop w:val="0"/>
      <w:marBottom w:val="0"/>
      <w:divBdr>
        <w:top w:val="none" w:sz="0" w:space="0" w:color="auto"/>
        <w:left w:val="none" w:sz="0" w:space="0" w:color="auto"/>
        <w:bottom w:val="none" w:sz="0" w:space="0" w:color="auto"/>
        <w:right w:val="none" w:sz="0" w:space="0" w:color="auto"/>
      </w:divBdr>
    </w:div>
    <w:div w:id="816993950">
      <w:bodyDiv w:val="1"/>
      <w:marLeft w:val="0"/>
      <w:marRight w:val="0"/>
      <w:marTop w:val="0"/>
      <w:marBottom w:val="0"/>
      <w:divBdr>
        <w:top w:val="none" w:sz="0" w:space="0" w:color="auto"/>
        <w:left w:val="none" w:sz="0" w:space="0" w:color="auto"/>
        <w:bottom w:val="none" w:sz="0" w:space="0" w:color="auto"/>
        <w:right w:val="none" w:sz="0" w:space="0" w:color="auto"/>
      </w:divBdr>
    </w:div>
    <w:div w:id="826282253">
      <w:bodyDiv w:val="1"/>
      <w:marLeft w:val="0"/>
      <w:marRight w:val="0"/>
      <w:marTop w:val="0"/>
      <w:marBottom w:val="0"/>
      <w:divBdr>
        <w:top w:val="none" w:sz="0" w:space="0" w:color="auto"/>
        <w:left w:val="none" w:sz="0" w:space="0" w:color="auto"/>
        <w:bottom w:val="none" w:sz="0" w:space="0" w:color="auto"/>
        <w:right w:val="none" w:sz="0" w:space="0" w:color="auto"/>
      </w:divBdr>
    </w:div>
    <w:div w:id="826943905">
      <w:bodyDiv w:val="1"/>
      <w:marLeft w:val="0"/>
      <w:marRight w:val="0"/>
      <w:marTop w:val="0"/>
      <w:marBottom w:val="0"/>
      <w:divBdr>
        <w:top w:val="none" w:sz="0" w:space="0" w:color="auto"/>
        <w:left w:val="none" w:sz="0" w:space="0" w:color="auto"/>
        <w:bottom w:val="none" w:sz="0" w:space="0" w:color="auto"/>
        <w:right w:val="none" w:sz="0" w:space="0" w:color="auto"/>
      </w:divBdr>
    </w:div>
    <w:div w:id="828445411">
      <w:bodyDiv w:val="1"/>
      <w:marLeft w:val="0"/>
      <w:marRight w:val="0"/>
      <w:marTop w:val="0"/>
      <w:marBottom w:val="0"/>
      <w:divBdr>
        <w:top w:val="none" w:sz="0" w:space="0" w:color="auto"/>
        <w:left w:val="none" w:sz="0" w:space="0" w:color="auto"/>
        <w:bottom w:val="none" w:sz="0" w:space="0" w:color="auto"/>
        <w:right w:val="none" w:sz="0" w:space="0" w:color="auto"/>
      </w:divBdr>
    </w:div>
    <w:div w:id="845022164">
      <w:bodyDiv w:val="1"/>
      <w:marLeft w:val="0"/>
      <w:marRight w:val="0"/>
      <w:marTop w:val="0"/>
      <w:marBottom w:val="0"/>
      <w:divBdr>
        <w:top w:val="none" w:sz="0" w:space="0" w:color="auto"/>
        <w:left w:val="none" w:sz="0" w:space="0" w:color="auto"/>
        <w:bottom w:val="none" w:sz="0" w:space="0" w:color="auto"/>
        <w:right w:val="none" w:sz="0" w:space="0" w:color="auto"/>
      </w:divBdr>
    </w:div>
    <w:div w:id="851796387">
      <w:bodyDiv w:val="1"/>
      <w:marLeft w:val="0"/>
      <w:marRight w:val="0"/>
      <w:marTop w:val="0"/>
      <w:marBottom w:val="0"/>
      <w:divBdr>
        <w:top w:val="none" w:sz="0" w:space="0" w:color="auto"/>
        <w:left w:val="none" w:sz="0" w:space="0" w:color="auto"/>
        <w:bottom w:val="none" w:sz="0" w:space="0" w:color="auto"/>
        <w:right w:val="none" w:sz="0" w:space="0" w:color="auto"/>
      </w:divBdr>
    </w:div>
    <w:div w:id="884678077">
      <w:bodyDiv w:val="1"/>
      <w:marLeft w:val="0"/>
      <w:marRight w:val="0"/>
      <w:marTop w:val="0"/>
      <w:marBottom w:val="0"/>
      <w:divBdr>
        <w:top w:val="none" w:sz="0" w:space="0" w:color="auto"/>
        <w:left w:val="none" w:sz="0" w:space="0" w:color="auto"/>
        <w:bottom w:val="none" w:sz="0" w:space="0" w:color="auto"/>
        <w:right w:val="none" w:sz="0" w:space="0" w:color="auto"/>
      </w:divBdr>
    </w:div>
    <w:div w:id="895046018">
      <w:bodyDiv w:val="1"/>
      <w:marLeft w:val="0"/>
      <w:marRight w:val="0"/>
      <w:marTop w:val="0"/>
      <w:marBottom w:val="0"/>
      <w:divBdr>
        <w:top w:val="none" w:sz="0" w:space="0" w:color="auto"/>
        <w:left w:val="none" w:sz="0" w:space="0" w:color="auto"/>
        <w:bottom w:val="none" w:sz="0" w:space="0" w:color="auto"/>
        <w:right w:val="none" w:sz="0" w:space="0" w:color="auto"/>
      </w:divBdr>
    </w:div>
    <w:div w:id="939683410">
      <w:bodyDiv w:val="1"/>
      <w:marLeft w:val="0"/>
      <w:marRight w:val="0"/>
      <w:marTop w:val="0"/>
      <w:marBottom w:val="0"/>
      <w:divBdr>
        <w:top w:val="none" w:sz="0" w:space="0" w:color="auto"/>
        <w:left w:val="none" w:sz="0" w:space="0" w:color="auto"/>
        <w:bottom w:val="none" w:sz="0" w:space="0" w:color="auto"/>
        <w:right w:val="none" w:sz="0" w:space="0" w:color="auto"/>
      </w:divBdr>
    </w:div>
    <w:div w:id="950822868">
      <w:bodyDiv w:val="1"/>
      <w:marLeft w:val="0"/>
      <w:marRight w:val="0"/>
      <w:marTop w:val="0"/>
      <w:marBottom w:val="0"/>
      <w:divBdr>
        <w:top w:val="none" w:sz="0" w:space="0" w:color="auto"/>
        <w:left w:val="none" w:sz="0" w:space="0" w:color="auto"/>
        <w:bottom w:val="none" w:sz="0" w:space="0" w:color="auto"/>
        <w:right w:val="none" w:sz="0" w:space="0" w:color="auto"/>
      </w:divBdr>
    </w:div>
    <w:div w:id="958799322">
      <w:bodyDiv w:val="1"/>
      <w:marLeft w:val="0"/>
      <w:marRight w:val="0"/>
      <w:marTop w:val="0"/>
      <w:marBottom w:val="0"/>
      <w:divBdr>
        <w:top w:val="none" w:sz="0" w:space="0" w:color="auto"/>
        <w:left w:val="none" w:sz="0" w:space="0" w:color="auto"/>
        <w:bottom w:val="none" w:sz="0" w:space="0" w:color="auto"/>
        <w:right w:val="none" w:sz="0" w:space="0" w:color="auto"/>
      </w:divBdr>
    </w:div>
    <w:div w:id="1006054130">
      <w:bodyDiv w:val="1"/>
      <w:marLeft w:val="0"/>
      <w:marRight w:val="0"/>
      <w:marTop w:val="0"/>
      <w:marBottom w:val="0"/>
      <w:divBdr>
        <w:top w:val="none" w:sz="0" w:space="0" w:color="auto"/>
        <w:left w:val="none" w:sz="0" w:space="0" w:color="auto"/>
        <w:bottom w:val="none" w:sz="0" w:space="0" w:color="auto"/>
        <w:right w:val="none" w:sz="0" w:space="0" w:color="auto"/>
      </w:divBdr>
    </w:div>
    <w:div w:id="1015310063">
      <w:bodyDiv w:val="1"/>
      <w:marLeft w:val="0"/>
      <w:marRight w:val="0"/>
      <w:marTop w:val="0"/>
      <w:marBottom w:val="0"/>
      <w:divBdr>
        <w:top w:val="none" w:sz="0" w:space="0" w:color="auto"/>
        <w:left w:val="none" w:sz="0" w:space="0" w:color="auto"/>
        <w:bottom w:val="none" w:sz="0" w:space="0" w:color="auto"/>
        <w:right w:val="none" w:sz="0" w:space="0" w:color="auto"/>
      </w:divBdr>
    </w:div>
    <w:div w:id="1019892844">
      <w:bodyDiv w:val="1"/>
      <w:marLeft w:val="0"/>
      <w:marRight w:val="0"/>
      <w:marTop w:val="0"/>
      <w:marBottom w:val="0"/>
      <w:divBdr>
        <w:top w:val="none" w:sz="0" w:space="0" w:color="auto"/>
        <w:left w:val="none" w:sz="0" w:space="0" w:color="auto"/>
        <w:bottom w:val="none" w:sz="0" w:space="0" w:color="auto"/>
        <w:right w:val="none" w:sz="0" w:space="0" w:color="auto"/>
      </w:divBdr>
    </w:div>
    <w:div w:id="1029598899">
      <w:bodyDiv w:val="1"/>
      <w:marLeft w:val="0"/>
      <w:marRight w:val="0"/>
      <w:marTop w:val="0"/>
      <w:marBottom w:val="0"/>
      <w:divBdr>
        <w:top w:val="none" w:sz="0" w:space="0" w:color="auto"/>
        <w:left w:val="none" w:sz="0" w:space="0" w:color="auto"/>
        <w:bottom w:val="none" w:sz="0" w:space="0" w:color="auto"/>
        <w:right w:val="none" w:sz="0" w:space="0" w:color="auto"/>
      </w:divBdr>
    </w:div>
    <w:div w:id="1037320175">
      <w:bodyDiv w:val="1"/>
      <w:marLeft w:val="0"/>
      <w:marRight w:val="0"/>
      <w:marTop w:val="0"/>
      <w:marBottom w:val="0"/>
      <w:divBdr>
        <w:top w:val="none" w:sz="0" w:space="0" w:color="auto"/>
        <w:left w:val="none" w:sz="0" w:space="0" w:color="auto"/>
        <w:bottom w:val="none" w:sz="0" w:space="0" w:color="auto"/>
        <w:right w:val="none" w:sz="0" w:space="0" w:color="auto"/>
      </w:divBdr>
    </w:div>
    <w:div w:id="1052659781">
      <w:bodyDiv w:val="1"/>
      <w:marLeft w:val="0"/>
      <w:marRight w:val="0"/>
      <w:marTop w:val="0"/>
      <w:marBottom w:val="0"/>
      <w:divBdr>
        <w:top w:val="none" w:sz="0" w:space="0" w:color="auto"/>
        <w:left w:val="none" w:sz="0" w:space="0" w:color="auto"/>
        <w:bottom w:val="none" w:sz="0" w:space="0" w:color="auto"/>
        <w:right w:val="none" w:sz="0" w:space="0" w:color="auto"/>
      </w:divBdr>
    </w:div>
    <w:div w:id="1055659670">
      <w:bodyDiv w:val="1"/>
      <w:marLeft w:val="0"/>
      <w:marRight w:val="0"/>
      <w:marTop w:val="0"/>
      <w:marBottom w:val="0"/>
      <w:divBdr>
        <w:top w:val="none" w:sz="0" w:space="0" w:color="auto"/>
        <w:left w:val="none" w:sz="0" w:space="0" w:color="auto"/>
        <w:bottom w:val="none" w:sz="0" w:space="0" w:color="auto"/>
        <w:right w:val="none" w:sz="0" w:space="0" w:color="auto"/>
      </w:divBdr>
    </w:div>
    <w:div w:id="1061715355">
      <w:bodyDiv w:val="1"/>
      <w:marLeft w:val="0"/>
      <w:marRight w:val="0"/>
      <w:marTop w:val="0"/>
      <w:marBottom w:val="0"/>
      <w:divBdr>
        <w:top w:val="none" w:sz="0" w:space="0" w:color="auto"/>
        <w:left w:val="none" w:sz="0" w:space="0" w:color="auto"/>
        <w:bottom w:val="none" w:sz="0" w:space="0" w:color="auto"/>
        <w:right w:val="none" w:sz="0" w:space="0" w:color="auto"/>
      </w:divBdr>
    </w:div>
    <w:div w:id="1069613285">
      <w:bodyDiv w:val="1"/>
      <w:marLeft w:val="0"/>
      <w:marRight w:val="0"/>
      <w:marTop w:val="0"/>
      <w:marBottom w:val="0"/>
      <w:divBdr>
        <w:top w:val="none" w:sz="0" w:space="0" w:color="auto"/>
        <w:left w:val="none" w:sz="0" w:space="0" w:color="auto"/>
        <w:bottom w:val="none" w:sz="0" w:space="0" w:color="auto"/>
        <w:right w:val="none" w:sz="0" w:space="0" w:color="auto"/>
      </w:divBdr>
    </w:div>
    <w:div w:id="1111246437">
      <w:bodyDiv w:val="1"/>
      <w:marLeft w:val="0"/>
      <w:marRight w:val="0"/>
      <w:marTop w:val="0"/>
      <w:marBottom w:val="0"/>
      <w:divBdr>
        <w:top w:val="none" w:sz="0" w:space="0" w:color="auto"/>
        <w:left w:val="none" w:sz="0" w:space="0" w:color="auto"/>
        <w:bottom w:val="none" w:sz="0" w:space="0" w:color="auto"/>
        <w:right w:val="none" w:sz="0" w:space="0" w:color="auto"/>
      </w:divBdr>
    </w:div>
    <w:div w:id="1127743501">
      <w:bodyDiv w:val="1"/>
      <w:marLeft w:val="0"/>
      <w:marRight w:val="0"/>
      <w:marTop w:val="0"/>
      <w:marBottom w:val="0"/>
      <w:divBdr>
        <w:top w:val="none" w:sz="0" w:space="0" w:color="auto"/>
        <w:left w:val="none" w:sz="0" w:space="0" w:color="auto"/>
        <w:bottom w:val="none" w:sz="0" w:space="0" w:color="auto"/>
        <w:right w:val="none" w:sz="0" w:space="0" w:color="auto"/>
      </w:divBdr>
    </w:div>
    <w:div w:id="1161627457">
      <w:bodyDiv w:val="1"/>
      <w:marLeft w:val="0"/>
      <w:marRight w:val="0"/>
      <w:marTop w:val="0"/>
      <w:marBottom w:val="0"/>
      <w:divBdr>
        <w:top w:val="none" w:sz="0" w:space="0" w:color="auto"/>
        <w:left w:val="none" w:sz="0" w:space="0" w:color="auto"/>
        <w:bottom w:val="none" w:sz="0" w:space="0" w:color="auto"/>
        <w:right w:val="none" w:sz="0" w:space="0" w:color="auto"/>
      </w:divBdr>
    </w:div>
    <w:div w:id="1162698064">
      <w:bodyDiv w:val="1"/>
      <w:marLeft w:val="0"/>
      <w:marRight w:val="0"/>
      <w:marTop w:val="0"/>
      <w:marBottom w:val="0"/>
      <w:divBdr>
        <w:top w:val="none" w:sz="0" w:space="0" w:color="auto"/>
        <w:left w:val="none" w:sz="0" w:space="0" w:color="auto"/>
        <w:bottom w:val="none" w:sz="0" w:space="0" w:color="auto"/>
        <w:right w:val="none" w:sz="0" w:space="0" w:color="auto"/>
      </w:divBdr>
    </w:div>
    <w:div w:id="1166360619">
      <w:bodyDiv w:val="1"/>
      <w:marLeft w:val="0"/>
      <w:marRight w:val="0"/>
      <w:marTop w:val="0"/>
      <w:marBottom w:val="0"/>
      <w:divBdr>
        <w:top w:val="none" w:sz="0" w:space="0" w:color="auto"/>
        <w:left w:val="none" w:sz="0" w:space="0" w:color="auto"/>
        <w:bottom w:val="none" w:sz="0" w:space="0" w:color="auto"/>
        <w:right w:val="none" w:sz="0" w:space="0" w:color="auto"/>
      </w:divBdr>
    </w:div>
    <w:div w:id="1173453603">
      <w:bodyDiv w:val="1"/>
      <w:marLeft w:val="0"/>
      <w:marRight w:val="0"/>
      <w:marTop w:val="0"/>
      <w:marBottom w:val="0"/>
      <w:divBdr>
        <w:top w:val="none" w:sz="0" w:space="0" w:color="auto"/>
        <w:left w:val="none" w:sz="0" w:space="0" w:color="auto"/>
        <w:bottom w:val="none" w:sz="0" w:space="0" w:color="auto"/>
        <w:right w:val="none" w:sz="0" w:space="0" w:color="auto"/>
      </w:divBdr>
    </w:div>
    <w:div w:id="1177307439">
      <w:bodyDiv w:val="1"/>
      <w:marLeft w:val="0"/>
      <w:marRight w:val="0"/>
      <w:marTop w:val="0"/>
      <w:marBottom w:val="0"/>
      <w:divBdr>
        <w:top w:val="none" w:sz="0" w:space="0" w:color="auto"/>
        <w:left w:val="none" w:sz="0" w:space="0" w:color="auto"/>
        <w:bottom w:val="none" w:sz="0" w:space="0" w:color="auto"/>
        <w:right w:val="none" w:sz="0" w:space="0" w:color="auto"/>
      </w:divBdr>
    </w:div>
    <w:div w:id="1178036987">
      <w:bodyDiv w:val="1"/>
      <w:marLeft w:val="0"/>
      <w:marRight w:val="0"/>
      <w:marTop w:val="0"/>
      <w:marBottom w:val="0"/>
      <w:divBdr>
        <w:top w:val="none" w:sz="0" w:space="0" w:color="auto"/>
        <w:left w:val="none" w:sz="0" w:space="0" w:color="auto"/>
        <w:bottom w:val="none" w:sz="0" w:space="0" w:color="auto"/>
        <w:right w:val="none" w:sz="0" w:space="0" w:color="auto"/>
      </w:divBdr>
    </w:div>
    <w:div w:id="1219900686">
      <w:bodyDiv w:val="1"/>
      <w:marLeft w:val="0"/>
      <w:marRight w:val="0"/>
      <w:marTop w:val="0"/>
      <w:marBottom w:val="0"/>
      <w:divBdr>
        <w:top w:val="none" w:sz="0" w:space="0" w:color="auto"/>
        <w:left w:val="none" w:sz="0" w:space="0" w:color="auto"/>
        <w:bottom w:val="none" w:sz="0" w:space="0" w:color="auto"/>
        <w:right w:val="none" w:sz="0" w:space="0" w:color="auto"/>
      </w:divBdr>
    </w:div>
    <w:div w:id="1220165252">
      <w:bodyDiv w:val="1"/>
      <w:marLeft w:val="0"/>
      <w:marRight w:val="0"/>
      <w:marTop w:val="0"/>
      <w:marBottom w:val="0"/>
      <w:divBdr>
        <w:top w:val="none" w:sz="0" w:space="0" w:color="auto"/>
        <w:left w:val="none" w:sz="0" w:space="0" w:color="auto"/>
        <w:bottom w:val="none" w:sz="0" w:space="0" w:color="auto"/>
        <w:right w:val="none" w:sz="0" w:space="0" w:color="auto"/>
      </w:divBdr>
    </w:div>
    <w:div w:id="1220556197">
      <w:bodyDiv w:val="1"/>
      <w:marLeft w:val="0"/>
      <w:marRight w:val="0"/>
      <w:marTop w:val="0"/>
      <w:marBottom w:val="0"/>
      <w:divBdr>
        <w:top w:val="none" w:sz="0" w:space="0" w:color="auto"/>
        <w:left w:val="none" w:sz="0" w:space="0" w:color="auto"/>
        <w:bottom w:val="none" w:sz="0" w:space="0" w:color="auto"/>
        <w:right w:val="none" w:sz="0" w:space="0" w:color="auto"/>
      </w:divBdr>
    </w:div>
    <w:div w:id="1221475339">
      <w:bodyDiv w:val="1"/>
      <w:marLeft w:val="0"/>
      <w:marRight w:val="0"/>
      <w:marTop w:val="0"/>
      <w:marBottom w:val="0"/>
      <w:divBdr>
        <w:top w:val="none" w:sz="0" w:space="0" w:color="auto"/>
        <w:left w:val="none" w:sz="0" w:space="0" w:color="auto"/>
        <w:bottom w:val="none" w:sz="0" w:space="0" w:color="auto"/>
        <w:right w:val="none" w:sz="0" w:space="0" w:color="auto"/>
      </w:divBdr>
    </w:div>
    <w:div w:id="1247231228">
      <w:bodyDiv w:val="1"/>
      <w:marLeft w:val="0"/>
      <w:marRight w:val="0"/>
      <w:marTop w:val="0"/>
      <w:marBottom w:val="0"/>
      <w:divBdr>
        <w:top w:val="none" w:sz="0" w:space="0" w:color="auto"/>
        <w:left w:val="none" w:sz="0" w:space="0" w:color="auto"/>
        <w:bottom w:val="none" w:sz="0" w:space="0" w:color="auto"/>
        <w:right w:val="none" w:sz="0" w:space="0" w:color="auto"/>
      </w:divBdr>
    </w:div>
    <w:div w:id="1262373314">
      <w:bodyDiv w:val="1"/>
      <w:marLeft w:val="0"/>
      <w:marRight w:val="0"/>
      <w:marTop w:val="0"/>
      <w:marBottom w:val="0"/>
      <w:divBdr>
        <w:top w:val="none" w:sz="0" w:space="0" w:color="auto"/>
        <w:left w:val="none" w:sz="0" w:space="0" w:color="auto"/>
        <w:bottom w:val="none" w:sz="0" w:space="0" w:color="auto"/>
        <w:right w:val="none" w:sz="0" w:space="0" w:color="auto"/>
      </w:divBdr>
    </w:div>
    <w:div w:id="1264654140">
      <w:bodyDiv w:val="1"/>
      <w:marLeft w:val="0"/>
      <w:marRight w:val="0"/>
      <w:marTop w:val="0"/>
      <w:marBottom w:val="0"/>
      <w:divBdr>
        <w:top w:val="none" w:sz="0" w:space="0" w:color="auto"/>
        <w:left w:val="none" w:sz="0" w:space="0" w:color="auto"/>
        <w:bottom w:val="none" w:sz="0" w:space="0" w:color="auto"/>
        <w:right w:val="none" w:sz="0" w:space="0" w:color="auto"/>
      </w:divBdr>
    </w:div>
    <w:div w:id="1266689812">
      <w:bodyDiv w:val="1"/>
      <w:marLeft w:val="0"/>
      <w:marRight w:val="0"/>
      <w:marTop w:val="0"/>
      <w:marBottom w:val="0"/>
      <w:divBdr>
        <w:top w:val="none" w:sz="0" w:space="0" w:color="auto"/>
        <w:left w:val="none" w:sz="0" w:space="0" w:color="auto"/>
        <w:bottom w:val="none" w:sz="0" w:space="0" w:color="auto"/>
        <w:right w:val="none" w:sz="0" w:space="0" w:color="auto"/>
      </w:divBdr>
    </w:div>
    <w:div w:id="1306472639">
      <w:bodyDiv w:val="1"/>
      <w:marLeft w:val="0"/>
      <w:marRight w:val="0"/>
      <w:marTop w:val="0"/>
      <w:marBottom w:val="0"/>
      <w:divBdr>
        <w:top w:val="none" w:sz="0" w:space="0" w:color="auto"/>
        <w:left w:val="none" w:sz="0" w:space="0" w:color="auto"/>
        <w:bottom w:val="none" w:sz="0" w:space="0" w:color="auto"/>
        <w:right w:val="none" w:sz="0" w:space="0" w:color="auto"/>
      </w:divBdr>
    </w:div>
    <w:div w:id="1324159015">
      <w:bodyDiv w:val="1"/>
      <w:marLeft w:val="0"/>
      <w:marRight w:val="0"/>
      <w:marTop w:val="0"/>
      <w:marBottom w:val="0"/>
      <w:divBdr>
        <w:top w:val="none" w:sz="0" w:space="0" w:color="auto"/>
        <w:left w:val="none" w:sz="0" w:space="0" w:color="auto"/>
        <w:bottom w:val="none" w:sz="0" w:space="0" w:color="auto"/>
        <w:right w:val="none" w:sz="0" w:space="0" w:color="auto"/>
      </w:divBdr>
    </w:div>
    <w:div w:id="1331057393">
      <w:bodyDiv w:val="1"/>
      <w:marLeft w:val="0"/>
      <w:marRight w:val="0"/>
      <w:marTop w:val="0"/>
      <w:marBottom w:val="0"/>
      <w:divBdr>
        <w:top w:val="none" w:sz="0" w:space="0" w:color="auto"/>
        <w:left w:val="none" w:sz="0" w:space="0" w:color="auto"/>
        <w:bottom w:val="none" w:sz="0" w:space="0" w:color="auto"/>
        <w:right w:val="none" w:sz="0" w:space="0" w:color="auto"/>
      </w:divBdr>
    </w:div>
    <w:div w:id="1344165142">
      <w:bodyDiv w:val="1"/>
      <w:marLeft w:val="0"/>
      <w:marRight w:val="0"/>
      <w:marTop w:val="0"/>
      <w:marBottom w:val="0"/>
      <w:divBdr>
        <w:top w:val="none" w:sz="0" w:space="0" w:color="auto"/>
        <w:left w:val="none" w:sz="0" w:space="0" w:color="auto"/>
        <w:bottom w:val="none" w:sz="0" w:space="0" w:color="auto"/>
        <w:right w:val="none" w:sz="0" w:space="0" w:color="auto"/>
      </w:divBdr>
    </w:div>
    <w:div w:id="1366057737">
      <w:bodyDiv w:val="1"/>
      <w:marLeft w:val="0"/>
      <w:marRight w:val="0"/>
      <w:marTop w:val="0"/>
      <w:marBottom w:val="0"/>
      <w:divBdr>
        <w:top w:val="none" w:sz="0" w:space="0" w:color="auto"/>
        <w:left w:val="none" w:sz="0" w:space="0" w:color="auto"/>
        <w:bottom w:val="none" w:sz="0" w:space="0" w:color="auto"/>
        <w:right w:val="none" w:sz="0" w:space="0" w:color="auto"/>
      </w:divBdr>
    </w:div>
    <w:div w:id="1383673660">
      <w:bodyDiv w:val="1"/>
      <w:marLeft w:val="0"/>
      <w:marRight w:val="0"/>
      <w:marTop w:val="0"/>
      <w:marBottom w:val="0"/>
      <w:divBdr>
        <w:top w:val="none" w:sz="0" w:space="0" w:color="auto"/>
        <w:left w:val="none" w:sz="0" w:space="0" w:color="auto"/>
        <w:bottom w:val="none" w:sz="0" w:space="0" w:color="auto"/>
        <w:right w:val="none" w:sz="0" w:space="0" w:color="auto"/>
      </w:divBdr>
    </w:div>
    <w:div w:id="1393773221">
      <w:bodyDiv w:val="1"/>
      <w:marLeft w:val="0"/>
      <w:marRight w:val="0"/>
      <w:marTop w:val="0"/>
      <w:marBottom w:val="0"/>
      <w:divBdr>
        <w:top w:val="none" w:sz="0" w:space="0" w:color="auto"/>
        <w:left w:val="none" w:sz="0" w:space="0" w:color="auto"/>
        <w:bottom w:val="none" w:sz="0" w:space="0" w:color="auto"/>
        <w:right w:val="none" w:sz="0" w:space="0" w:color="auto"/>
      </w:divBdr>
    </w:div>
    <w:div w:id="1420327883">
      <w:bodyDiv w:val="1"/>
      <w:marLeft w:val="0"/>
      <w:marRight w:val="0"/>
      <w:marTop w:val="0"/>
      <w:marBottom w:val="0"/>
      <w:divBdr>
        <w:top w:val="none" w:sz="0" w:space="0" w:color="auto"/>
        <w:left w:val="none" w:sz="0" w:space="0" w:color="auto"/>
        <w:bottom w:val="none" w:sz="0" w:space="0" w:color="auto"/>
        <w:right w:val="none" w:sz="0" w:space="0" w:color="auto"/>
      </w:divBdr>
    </w:div>
    <w:div w:id="1454669789">
      <w:bodyDiv w:val="1"/>
      <w:marLeft w:val="0"/>
      <w:marRight w:val="0"/>
      <w:marTop w:val="0"/>
      <w:marBottom w:val="0"/>
      <w:divBdr>
        <w:top w:val="none" w:sz="0" w:space="0" w:color="auto"/>
        <w:left w:val="none" w:sz="0" w:space="0" w:color="auto"/>
        <w:bottom w:val="none" w:sz="0" w:space="0" w:color="auto"/>
        <w:right w:val="none" w:sz="0" w:space="0" w:color="auto"/>
      </w:divBdr>
    </w:div>
    <w:div w:id="1468009086">
      <w:bodyDiv w:val="1"/>
      <w:marLeft w:val="0"/>
      <w:marRight w:val="0"/>
      <w:marTop w:val="0"/>
      <w:marBottom w:val="0"/>
      <w:divBdr>
        <w:top w:val="none" w:sz="0" w:space="0" w:color="auto"/>
        <w:left w:val="none" w:sz="0" w:space="0" w:color="auto"/>
        <w:bottom w:val="none" w:sz="0" w:space="0" w:color="auto"/>
        <w:right w:val="none" w:sz="0" w:space="0" w:color="auto"/>
      </w:divBdr>
    </w:div>
    <w:div w:id="1471630138">
      <w:bodyDiv w:val="1"/>
      <w:marLeft w:val="0"/>
      <w:marRight w:val="0"/>
      <w:marTop w:val="0"/>
      <w:marBottom w:val="0"/>
      <w:divBdr>
        <w:top w:val="none" w:sz="0" w:space="0" w:color="auto"/>
        <w:left w:val="none" w:sz="0" w:space="0" w:color="auto"/>
        <w:bottom w:val="none" w:sz="0" w:space="0" w:color="auto"/>
        <w:right w:val="none" w:sz="0" w:space="0" w:color="auto"/>
      </w:divBdr>
    </w:div>
    <w:div w:id="1531726702">
      <w:bodyDiv w:val="1"/>
      <w:marLeft w:val="0"/>
      <w:marRight w:val="0"/>
      <w:marTop w:val="0"/>
      <w:marBottom w:val="0"/>
      <w:divBdr>
        <w:top w:val="none" w:sz="0" w:space="0" w:color="auto"/>
        <w:left w:val="none" w:sz="0" w:space="0" w:color="auto"/>
        <w:bottom w:val="none" w:sz="0" w:space="0" w:color="auto"/>
        <w:right w:val="none" w:sz="0" w:space="0" w:color="auto"/>
      </w:divBdr>
    </w:div>
    <w:div w:id="1545411879">
      <w:bodyDiv w:val="1"/>
      <w:marLeft w:val="0"/>
      <w:marRight w:val="0"/>
      <w:marTop w:val="0"/>
      <w:marBottom w:val="0"/>
      <w:divBdr>
        <w:top w:val="none" w:sz="0" w:space="0" w:color="auto"/>
        <w:left w:val="none" w:sz="0" w:space="0" w:color="auto"/>
        <w:bottom w:val="none" w:sz="0" w:space="0" w:color="auto"/>
        <w:right w:val="none" w:sz="0" w:space="0" w:color="auto"/>
      </w:divBdr>
    </w:div>
    <w:div w:id="1575386627">
      <w:bodyDiv w:val="1"/>
      <w:marLeft w:val="0"/>
      <w:marRight w:val="0"/>
      <w:marTop w:val="0"/>
      <w:marBottom w:val="0"/>
      <w:divBdr>
        <w:top w:val="none" w:sz="0" w:space="0" w:color="auto"/>
        <w:left w:val="none" w:sz="0" w:space="0" w:color="auto"/>
        <w:bottom w:val="none" w:sz="0" w:space="0" w:color="auto"/>
        <w:right w:val="none" w:sz="0" w:space="0" w:color="auto"/>
      </w:divBdr>
    </w:div>
    <w:div w:id="1581066126">
      <w:bodyDiv w:val="1"/>
      <w:marLeft w:val="0"/>
      <w:marRight w:val="0"/>
      <w:marTop w:val="0"/>
      <w:marBottom w:val="0"/>
      <w:divBdr>
        <w:top w:val="none" w:sz="0" w:space="0" w:color="auto"/>
        <w:left w:val="none" w:sz="0" w:space="0" w:color="auto"/>
        <w:bottom w:val="none" w:sz="0" w:space="0" w:color="auto"/>
        <w:right w:val="none" w:sz="0" w:space="0" w:color="auto"/>
      </w:divBdr>
    </w:div>
    <w:div w:id="1581282481">
      <w:bodyDiv w:val="1"/>
      <w:marLeft w:val="0"/>
      <w:marRight w:val="0"/>
      <w:marTop w:val="0"/>
      <w:marBottom w:val="0"/>
      <w:divBdr>
        <w:top w:val="none" w:sz="0" w:space="0" w:color="auto"/>
        <w:left w:val="none" w:sz="0" w:space="0" w:color="auto"/>
        <w:bottom w:val="none" w:sz="0" w:space="0" w:color="auto"/>
        <w:right w:val="none" w:sz="0" w:space="0" w:color="auto"/>
      </w:divBdr>
    </w:div>
    <w:div w:id="1583564488">
      <w:bodyDiv w:val="1"/>
      <w:marLeft w:val="0"/>
      <w:marRight w:val="0"/>
      <w:marTop w:val="0"/>
      <w:marBottom w:val="0"/>
      <w:divBdr>
        <w:top w:val="none" w:sz="0" w:space="0" w:color="auto"/>
        <w:left w:val="none" w:sz="0" w:space="0" w:color="auto"/>
        <w:bottom w:val="none" w:sz="0" w:space="0" w:color="auto"/>
        <w:right w:val="none" w:sz="0" w:space="0" w:color="auto"/>
      </w:divBdr>
    </w:div>
    <w:div w:id="1586262492">
      <w:bodyDiv w:val="1"/>
      <w:marLeft w:val="0"/>
      <w:marRight w:val="0"/>
      <w:marTop w:val="0"/>
      <w:marBottom w:val="0"/>
      <w:divBdr>
        <w:top w:val="none" w:sz="0" w:space="0" w:color="auto"/>
        <w:left w:val="none" w:sz="0" w:space="0" w:color="auto"/>
        <w:bottom w:val="none" w:sz="0" w:space="0" w:color="auto"/>
        <w:right w:val="none" w:sz="0" w:space="0" w:color="auto"/>
      </w:divBdr>
    </w:div>
    <w:div w:id="1591238883">
      <w:bodyDiv w:val="1"/>
      <w:marLeft w:val="0"/>
      <w:marRight w:val="0"/>
      <w:marTop w:val="0"/>
      <w:marBottom w:val="0"/>
      <w:divBdr>
        <w:top w:val="none" w:sz="0" w:space="0" w:color="auto"/>
        <w:left w:val="none" w:sz="0" w:space="0" w:color="auto"/>
        <w:bottom w:val="none" w:sz="0" w:space="0" w:color="auto"/>
        <w:right w:val="none" w:sz="0" w:space="0" w:color="auto"/>
      </w:divBdr>
    </w:div>
    <w:div w:id="1611009790">
      <w:bodyDiv w:val="1"/>
      <w:marLeft w:val="0"/>
      <w:marRight w:val="0"/>
      <w:marTop w:val="0"/>
      <w:marBottom w:val="0"/>
      <w:divBdr>
        <w:top w:val="none" w:sz="0" w:space="0" w:color="auto"/>
        <w:left w:val="none" w:sz="0" w:space="0" w:color="auto"/>
        <w:bottom w:val="none" w:sz="0" w:space="0" w:color="auto"/>
        <w:right w:val="none" w:sz="0" w:space="0" w:color="auto"/>
      </w:divBdr>
    </w:div>
    <w:div w:id="1642609834">
      <w:bodyDiv w:val="1"/>
      <w:marLeft w:val="0"/>
      <w:marRight w:val="0"/>
      <w:marTop w:val="0"/>
      <w:marBottom w:val="0"/>
      <w:divBdr>
        <w:top w:val="none" w:sz="0" w:space="0" w:color="auto"/>
        <w:left w:val="none" w:sz="0" w:space="0" w:color="auto"/>
        <w:bottom w:val="none" w:sz="0" w:space="0" w:color="auto"/>
        <w:right w:val="none" w:sz="0" w:space="0" w:color="auto"/>
      </w:divBdr>
    </w:div>
    <w:div w:id="1647782514">
      <w:bodyDiv w:val="1"/>
      <w:marLeft w:val="0"/>
      <w:marRight w:val="0"/>
      <w:marTop w:val="0"/>
      <w:marBottom w:val="0"/>
      <w:divBdr>
        <w:top w:val="none" w:sz="0" w:space="0" w:color="auto"/>
        <w:left w:val="none" w:sz="0" w:space="0" w:color="auto"/>
        <w:bottom w:val="none" w:sz="0" w:space="0" w:color="auto"/>
        <w:right w:val="none" w:sz="0" w:space="0" w:color="auto"/>
      </w:divBdr>
    </w:div>
    <w:div w:id="1673950586">
      <w:bodyDiv w:val="1"/>
      <w:marLeft w:val="0"/>
      <w:marRight w:val="0"/>
      <w:marTop w:val="0"/>
      <w:marBottom w:val="0"/>
      <w:divBdr>
        <w:top w:val="none" w:sz="0" w:space="0" w:color="auto"/>
        <w:left w:val="none" w:sz="0" w:space="0" w:color="auto"/>
        <w:bottom w:val="none" w:sz="0" w:space="0" w:color="auto"/>
        <w:right w:val="none" w:sz="0" w:space="0" w:color="auto"/>
      </w:divBdr>
    </w:div>
    <w:div w:id="1681084183">
      <w:bodyDiv w:val="1"/>
      <w:marLeft w:val="0"/>
      <w:marRight w:val="0"/>
      <w:marTop w:val="0"/>
      <w:marBottom w:val="0"/>
      <w:divBdr>
        <w:top w:val="none" w:sz="0" w:space="0" w:color="auto"/>
        <w:left w:val="none" w:sz="0" w:space="0" w:color="auto"/>
        <w:bottom w:val="none" w:sz="0" w:space="0" w:color="auto"/>
        <w:right w:val="none" w:sz="0" w:space="0" w:color="auto"/>
      </w:divBdr>
    </w:div>
    <w:div w:id="1688021984">
      <w:bodyDiv w:val="1"/>
      <w:marLeft w:val="0"/>
      <w:marRight w:val="0"/>
      <w:marTop w:val="0"/>
      <w:marBottom w:val="0"/>
      <w:divBdr>
        <w:top w:val="none" w:sz="0" w:space="0" w:color="auto"/>
        <w:left w:val="none" w:sz="0" w:space="0" w:color="auto"/>
        <w:bottom w:val="none" w:sz="0" w:space="0" w:color="auto"/>
        <w:right w:val="none" w:sz="0" w:space="0" w:color="auto"/>
      </w:divBdr>
    </w:div>
    <w:div w:id="1694070768">
      <w:bodyDiv w:val="1"/>
      <w:marLeft w:val="0"/>
      <w:marRight w:val="0"/>
      <w:marTop w:val="0"/>
      <w:marBottom w:val="0"/>
      <w:divBdr>
        <w:top w:val="none" w:sz="0" w:space="0" w:color="auto"/>
        <w:left w:val="none" w:sz="0" w:space="0" w:color="auto"/>
        <w:bottom w:val="none" w:sz="0" w:space="0" w:color="auto"/>
        <w:right w:val="none" w:sz="0" w:space="0" w:color="auto"/>
      </w:divBdr>
    </w:div>
    <w:div w:id="1733112842">
      <w:bodyDiv w:val="1"/>
      <w:marLeft w:val="0"/>
      <w:marRight w:val="0"/>
      <w:marTop w:val="0"/>
      <w:marBottom w:val="0"/>
      <w:divBdr>
        <w:top w:val="none" w:sz="0" w:space="0" w:color="auto"/>
        <w:left w:val="none" w:sz="0" w:space="0" w:color="auto"/>
        <w:bottom w:val="none" w:sz="0" w:space="0" w:color="auto"/>
        <w:right w:val="none" w:sz="0" w:space="0" w:color="auto"/>
      </w:divBdr>
    </w:div>
    <w:div w:id="1733307713">
      <w:bodyDiv w:val="1"/>
      <w:marLeft w:val="0"/>
      <w:marRight w:val="0"/>
      <w:marTop w:val="0"/>
      <w:marBottom w:val="0"/>
      <w:divBdr>
        <w:top w:val="none" w:sz="0" w:space="0" w:color="auto"/>
        <w:left w:val="none" w:sz="0" w:space="0" w:color="auto"/>
        <w:bottom w:val="none" w:sz="0" w:space="0" w:color="auto"/>
        <w:right w:val="none" w:sz="0" w:space="0" w:color="auto"/>
      </w:divBdr>
    </w:div>
    <w:div w:id="1735080625">
      <w:bodyDiv w:val="1"/>
      <w:marLeft w:val="0"/>
      <w:marRight w:val="0"/>
      <w:marTop w:val="0"/>
      <w:marBottom w:val="0"/>
      <w:divBdr>
        <w:top w:val="none" w:sz="0" w:space="0" w:color="auto"/>
        <w:left w:val="none" w:sz="0" w:space="0" w:color="auto"/>
        <w:bottom w:val="none" w:sz="0" w:space="0" w:color="auto"/>
        <w:right w:val="none" w:sz="0" w:space="0" w:color="auto"/>
      </w:divBdr>
    </w:div>
    <w:div w:id="1754083766">
      <w:bodyDiv w:val="1"/>
      <w:marLeft w:val="0"/>
      <w:marRight w:val="0"/>
      <w:marTop w:val="0"/>
      <w:marBottom w:val="0"/>
      <w:divBdr>
        <w:top w:val="none" w:sz="0" w:space="0" w:color="auto"/>
        <w:left w:val="none" w:sz="0" w:space="0" w:color="auto"/>
        <w:bottom w:val="none" w:sz="0" w:space="0" w:color="auto"/>
        <w:right w:val="none" w:sz="0" w:space="0" w:color="auto"/>
      </w:divBdr>
    </w:div>
    <w:div w:id="1769740476">
      <w:bodyDiv w:val="1"/>
      <w:marLeft w:val="0"/>
      <w:marRight w:val="0"/>
      <w:marTop w:val="0"/>
      <w:marBottom w:val="0"/>
      <w:divBdr>
        <w:top w:val="none" w:sz="0" w:space="0" w:color="auto"/>
        <w:left w:val="none" w:sz="0" w:space="0" w:color="auto"/>
        <w:bottom w:val="none" w:sz="0" w:space="0" w:color="auto"/>
        <w:right w:val="none" w:sz="0" w:space="0" w:color="auto"/>
      </w:divBdr>
    </w:div>
    <w:div w:id="1775593408">
      <w:bodyDiv w:val="1"/>
      <w:marLeft w:val="0"/>
      <w:marRight w:val="0"/>
      <w:marTop w:val="0"/>
      <w:marBottom w:val="0"/>
      <w:divBdr>
        <w:top w:val="none" w:sz="0" w:space="0" w:color="auto"/>
        <w:left w:val="none" w:sz="0" w:space="0" w:color="auto"/>
        <w:bottom w:val="none" w:sz="0" w:space="0" w:color="auto"/>
        <w:right w:val="none" w:sz="0" w:space="0" w:color="auto"/>
      </w:divBdr>
    </w:div>
    <w:div w:id="1790588892">
      <w:bodyDiv w:val="1"/>
      <w:marLeft w:val="0"/>
      <w:marRight w:val="0"/>
      <w:marTop w:val="0"/>
      <w:marBottom w:val="0"/>
      <w:divBdr>
        <w:top w:val="none" w:sz="0" w:space="0" w:color="auto"/>
        <w:left w:val="none" w:sz="0" w:space="0" w:color="auto"/>
        <w:bottom w:val="none" w:sz="0" w:space="0" w:color="auto"/>
        <w:right w:val="none" w:sz="0" w:space="0" w:color="auto"/>
      </w:divBdr>
    </w:div>
    <w:div w:id="1794473427">
      <w:bodyDiv w:val="1"/>
      <w:marLeft w:val="0"/>
      <w:marRight w:val="0"/>
      <w:marTop w:val="0"/>
      <w:marBottom w:val="0"/>
      <w:divBdr>
        <w:top w:val="none" w:sz="0" w:space="0" w:color="auto"/>
        <w:left w:val="none" w:sz="0" w:space="0" w:color="auto"/>
        <w:bottom w:val="none" w:sz="0" w:space="0" w:color="auto"/>
        <w:right w:val="none" w:sz="0" w:space="0" w:color="auto"/>
      </w:divBdr>
    </w:div>
    <w:div w:id="1825968894">
      <w:bodyDiv w:val="1"/>
      <w:marLeft w:val="0"/>
      <w:marRight w:val="0"/>
      <w:marTop w:val="0"/>
      <w:marBottom w:val="0"/>
      <w:divBdr>
        <w:top w:val="none" w:sz="0" w:space="0" w:color="auto"/>
        <w:left w:val="none" w:sz="0" w:space="0" w:color="auto"/>
        <w:bottom w:val="none" w:sz="0" w:space="0" w:color="auto"/>
        <w:right w:val="none" w:sz="0" w:space="0" w:color="auto"/>
      </w:divBdr>
    </w:div>
    <w:div w:id="1838959175">
      <w:bodyDiv w:val="1"/>
      <w:marLeft w:val="0"/>
      <w:marRight w:val="0"/>
      <w:marTop w:val="0"/>
      <w:marBottom w:val="0"/>
      <w:divBdr>
        <w:top w:val="none" w:sz="0" w:space="0" w:color="auto"/>
        <w:left w:val="none" w:sz="0" w:space="0" w:color="auto"/>
        <w:bottom w:val="none" w:sz="0" w:space="0" w:color="auto"/>
        <w:right w:val="none" w:sz="0" w:space="0" w:color="auto"/>
      </w:divBdr>
    </w:div>
    <w:div w:id="1849563284">
      <w:bodyDiv w:val="1"/>
      <w:marLeft w:val="0"/>
      <w:marRight w:val="0"/>
      <w:marTop w:val="0"/>
      <w:marBottom w:val="0"/>
      <w:divBdr>
        <w:top w:val="none" w:sz="0" w:space="0" w:color="auto"/>
        <w:left w:val="none" w:sz="0" w:space="0" w:color="auto"/>
        <w:bottom w:val="none" w:sz="0" w:space="0" w:color="auto"/>
        <w:right w:val="none" w:sz="0" w:space="0" w:color="auto"/>
      </w:divBdr>
    </w:div>
    <w:div w:id="1868987111">
      <w:bodyDiv w:val="1"/>
      <w:marLeft w:val="0"/>
      <w:marRight w:val="0"/>
      <w:marTop w:val="0"/>
      <w:marBottom w:val="0"/>
      <w:divBdr>
        <w:top w:val="none" w:sz="0" w:space="0" w:color="auto"/>
        <w:left w:val="none" w:sz="0" w:space="0" w:color="auto"/>
        <w:bottom w:val="none" w:sz="0" w:space="0" w:color="auto"/>
        <w:right w:val="none" w:sz="0" w:space="0" w:color="auto"/>
      </w:divBdr>
    </w:div>
    <w:div w:id="1871213508">
      <w:bodyDiv w:val="1"/>
      <w:marLeft w:val="0"/>
      <w:marRight w:val="0"/>
      <w:marTop w:val="0"/>
      <w:marBottom w:val="0"/>
      <w:divBdr>
        <w:top w:val="none" w:sz="0" w:space="0" w:color="auto"/>
        <w:left w:val="none" w:sz="0" w:space="0" w:color="auto"/>
        <w:bottom w:val="none" w:sz="0" w:space="0" w:color="auto"/>
        <w:right w:val="none" w:sz="0" w:space="0" w:color="auto"/>
      </w:divBdr>
    </w:div>
    <w:div w:id="1896577010">
      <w:bodyDiv w:val="1"/>
      <w:marLeft w:val="0"/>
      <w:marRight w:val="0"/>
      <w:marTop w:val="0"/>
      <w:marBottom w:val="0"/>
      <w:divBdr>
        <w:top w:val="none" w:sz="0" w:space="0" w:color="auto"/>
        <w:left w:val="none" w:sz="0" w:space="0" w:color="auto"/>
        <w:bottom w:val="none" w:sz="0" w:space="0" w:color="auto"/>
        <w:right w:val="none" w:sz="0" w:space="0" w:color="auto"/>
      </w:divBdr>
    </w:div>
    <w:div w:id="1931506537">
      <w:bodyDiv w:val="1"/>
      <w:marLeft w:val="0"/>
      <w:marRight w:val="0"/>
      <w:marTop w:val="0"/>
      <w:marBottom w:val="0"/>
      <w:divBdr>
        <w:top w:val="none" w:sz="0" w:space="0" w:color="auto"/>
        <w:left w:val="none" w:sz="0" w:space="0" w:color="auto"/>
        <w:bottom w:val="none" w:sz="0" w:space="0" w:color="auto"/>
        <w:right w:val="none" w:sz="0" w:space="0" w:color="auto"/>
      </w:divBdr>
    </w:div>
    <w:div w:id="1935936479">
      <w:bodyDiv w:val="1"/>
      <w:marLeft w:val="0"/>
      <w:marRight w:val="0"/>
      <w:marTop w:val="0"/>
      <w:marBottom w:val="0"/>
      <w:divBdr>
        <w:top w:val="none" w:sz="0" w:space="0" w:color="auto"/>
        <w:left w:val="none" w:sz="0" w:space="0" w:color="auto"/>
        <w:bottom w:val="none" w:sz="0" w:space="0" w:color="auto"/>
        <w:right w:val="none" w:sz="0" w:space="0" w:color="auto"/>
      </w:divBdr>
    </w:div>
    <w:div w:id="1936085403">
      <w:bodyDiv w:val="1"/>
      <w:marLeft w:val="0"/>
      <w:marRight w:val="0"/>
      <w:marTop w:val="0"/>
      <w:marBottom w:val="0"/>
      <w:divBdr>
        <w:top w:val="none" w:sz="0" w:space="0" w:color="auto"/>
        <w:left w:val="none" w:sz="0" w:space="0" w:color="auto"/>
        <w:bottom w:val="none" w:sz="0" w:space="0" w:color="auto"/>
        <w:right w:val="none" w:sz="0" w:space="0" w:color="auto"/>
      </w:divBdr>
    </w:div>
    <w:div w:id="1978223958">
      <w:bodyDiv w:val="1"/>
      <w:marLeft w:val="0"/>
      <w:marRight w:val="0"/>
      <w:marTop w:val="0"/>
      <w:marBottom w:val="0"/>
      <w:divBdr>
        <w:top w:val="none" w:sz="0" w:space="0" w:color="auto"/>
        <w:left w:val="none" w:sz="0" w:space="0" w:color="auto"/>
        <w:bottom w:val="none" w:sz="0" w:space="0" w:color="auto"/>
        <w:right w:val="none" w:sz="0" w:space="0" w:color="auto"/>
      </w:divBdr>
    </w:div>
    <w:div w:id="1994329560">
      <w:bodyDiv w:val="1"/>
      <w:marLeft w:val="0"/>
      <w:marRight w:val="0"/>
      <w:marTop w:val="0"/>
      <w:marBottom w:val="0"/>
      <w:divBdr>
        <w:top w:val="none" w:sz="0" w:space="0" w:color="auto"/>
        <w:left w:val="none" w:sz="0" w:space="0" w:color="auto"/>
        <w:bottom w:val="none" w:sz="0" w:space="0" w:color="auto"/>
        <w:right w:val="none" w:sz="0" w:space="0" w:color="auto"/>
      </w:divBdr>
    </w:div>
    <w:div w:id="2003580756">
      <w:bodyDiv w:val="1"/>
      <w:marLeft w:val="0"/>
      <w:marRight w:val="0"/>
      <w:marTop w:val="0"/>
      <w:marBottom w:val="0"/>
      <w:divBdr>
        <w:top w:val="none" w:sz="0" w:space="0" w:color="auto"/>
        <w:left w:val="none" w:sz="0" w:space="0" w:color="auto"/>
        <w:bottom w:val="none" w:sz="0" w:space="0" w:color="auto"/>
        <w:right w:val="none" w:sz="0" w:space="0" w:color="auto"/>
      </w:divBdr>
    </w:div>
    <w:div w:id="2008091564">
      <w:bodyDiv w:val="1"/>
      <w:marLeft w:val="0"/>
      <w:marRight w:val="0"/>
      <w:marTop w:val="0"/>
      <w:marBottom w:val="0"/>
      <w:divBdr>
        <w:top w:val="none" w:sz="0" w:space="0" w:color="auto"/>
        <w:left w:val="none" w:sz="0" w:space="0" w:color="auto"/>
        <w:bottom w:val="none" w:sz="0" w:space="0" w:color="auto"/>
        <w:right w:val="none" w:sz="0" w:space="0" w:color="auto"/>
      </w:divBdr>
    </w:div>
    <w:div w:id="2031838820">
      <w:bodyDiv w:val="1"/>
      <w:marLeft w:val="0"/>
      <w:marRight w:val="0"/>
      <w:marTop w:val="0"/>
      <w:marBottom w:val="0"/>
      <w:divBdr>
        <w:top w:val="none" w:sz="0" w:space="0" w:color="auto"/>
        <w:left w:val="none" w:sz="0" w:space="0" w:color="auto"/>
        <w:bottom w:val="none" w:sz="0" w:space="0" w:color="auto"/>
        <w:right w:val="none" w:sz="0" w:space="0" w:color="auto"/>
      </w:divBdr>
    </w:div>
    <w:div w:id="2039625717">
      <w:bodyDiv w:val="1"/>
      <w:marLeft w:val="0"/>
      <w:marRight w:val="0"/>
      <w:marTop w:val="0"/>
      <w:marBottom w:val="0"/>
      <w:divBdr>
        <w:top w:val="none" w:sz="0" w:space="0" w:color="auto"/>
        <w:left w:val="none" w:sz="0" w:space="0" w:color="auto"/>
        <w:bottom w:val="none" w:sz="0" w:space="0" w:color="auto"/>
        <w:right w:val="none" w:sz="0" w:space="0" w:color="auto"/>
      </w:divBdr>
    </w:div>
    <w:div w:id="2041273032">
      <w:bodyDiv w:val="1"/>
      <w:marLeft w:val="0"/>
      <w:marRight w:val="0"/>
      <w:marTop w:val="0"/>
      <w:marBottom w:val="0"/>
      <w:divBdr>
        <w:top w:val="none" w:sz="0" w:space="0" w:color="auto"/>
        <w:left w:val="none" w:sz="0" w:space="0" w:color="auto"/>
        <w:bottom w:val="none" w:sz="0" w:space="0" w:color="auto"/>
        <w:right w:val="none" w:sz="0" w:space="0" w:color="auto"/>
      </w:divBdr>
    </w:div>
    <w:div w:id="2052148844">
      <w:bodyDiv w:val="1"/>
      <w:marLeft w:val="0"/>
      <w:marRight w:val="0"/>
      <w:marTop w:val="0"/>
      <w:marBottom w:val="0"/>
      <w:divBdr>
        <w:top w:val="none" w:sz="0" w:space="0" w:color="auto"/>
        <w:left w:val="none" w:sz="0" w:space="0" w:color="auto"/>
        <w:bottom w:val="none" w:sz="0" w:space="0" w:color="auto"/>
        <w:right w:val="none" w:sz="0" w:space="0" w:color="auto"/>
      </w:divBdr>
    </w:div>
    <w:div w:id="2056419009">
      <w:bodyDiv w:val="1"/>
      <w:marLeft w:val="0"/>
      <w:marRight w:val="0"/>
      <w:marTop w:val="0"/>
      <w:marBottom w:val="0"/>
      <w:divBdr>
        <w:top w:val="none" w:sz="0" w:space="0" w:color="auto"/>
        <w:left w:val="none" w:sz="0" w:space="0" w:color="auto"/>
        <w:bottom w:val="none" w:sz="0" w:space="0" w:color="auto"/>
        <w:right w:val="none" w:sz="0" w:space="0" w:color="auto"/>
      </w:divBdr>
    </w:div>
    <w:div w:id="2070881005">
      <w:bodyDiv w:val="1"/>
      <w:marLeft w:val="0"/>
      <w:marRight w:val="0"/>
      <w:marTop w:val="0"/>
      <w:marBottom w:val="0"/>
      <w:divBdr>
        <w:top w:val="none" w:sz="0" w:space="0" w:color="auto"/>
        <w:left w:val="none" w:sz="0" w:space="0" w:color="auto"/>
        <w:bottom w:val="none" w:sz="0" w:space="0" w:color="auto"/>
        <w:right w:val="none" w:sz="0" w:space="0" w:color="auto"/>
      </w:divBdr>
    </w:div>
    <w:div w:id="20875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1\AppData\Local\Temp\Rar$DIa0.845\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F293-9E8D-4662-BE34-D289A6E5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Plantilla_Introduccion.dot</Template>
  <TotalTime>0</TotalTime>
  <Pages>49</Pages>
  <Words>16973</Words>
  <Characters>93356</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Katterine Lorena Fentanes Romero</cp:lastModifiedBy>
  <cp:revision>2</cp:revision>
  <cp:lastPrinted>2021-03-08T23:44:00Z</cp:lastPrinted>
  <dcterms:created xsi:type="dcterms:W3CDTF">2021-04-28T18:48:00Z</dcterms:created>
  <dcterms:modified xsi:type="dcterms:W3CDTF">2021-04-28T18:48:00Z</dcterms:modified>
</cp:coreProperties>
</file>