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1410AFE6" w:rsidR="00ED3A68" w:rsidRDefault="00BF1DD2" w:rsidP="00853120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916416">
        <w:rPr>
          <w:rFonts w:ascii="Montserrat Light" w:hAnsi="Montserrat Light" w:cs="Arial"/>
          <w:bCs/>
        </w:rPr>
        <w:t>jueves 21 de julio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0AC1F415" w:rsidR="003F38B7" w:rsidRDefault="003F38B7" w:rsidP="00853120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6C5ACE">
        <w:rPr>
          <w:rFonts w:ascii="Montserrat Light" w:hAnsi="Montserrat Light"/>
          <w:color w:val="000000"/>
        </w:rPr>
        <w:t>367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53120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53120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53120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986D003" w14:textId="134F73C4" w:rsidR="004A60E2" w:rsidRPr="00A76960" w:rsidRDefault="00A76960" w:rsidP="00853120">
      <w:pPr>
        <w:suppressAutoHyphens/>
        <w:spacing w:line="240" w:lineRule="atLeast"/>
        <w:jc w:val="center"/>
        <w:rPr>
          <w:rFonts w:ascii="Montserrat Light" w:hAnsi="Montserrat Light"/>
          <w:b/>
          <w:bCs/>
          <w:sz w:val="28"/>
          <w:szCs w:val="28"/>
        </w:rPr>
      </w:pPr>
      <w:r w:rsidRPr="00A76960">
        <w:rPr>
          <w:rFonts w:ascii="Montserrat Light" w:hAnsi="Montserrat Light"/>
          <w:b/>
          <w:bCs/>
          <w:sz w:val="28"/>
          <w:szCs w:val="28"/>
        </w:rPr>
        <w:t>Reforma a la Ley del Seguro Social de 2020 ha recuperado la esencia del sistema pensionario</w:t>
      </w:r>
    </w:p>
    <w:p w14:paraId="79B0F89D" w14:textId="77777777" w:rsidR="00A76960" w:rsidRPr="00724E39" w:rsidRDefault="00A76960" w:rsidP="00853120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4ED63AEE" w14:textId="70117025" w:rsidR="00A76960" w:rsidRPr="00853120" w:rsidRDefault="00A76960" w:rsidP="00853120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853120">
        <w:rPr>
          <w:rFonts w:ascii="Montserrat Light" w:hAnsi="Montserrat Light"/>
          <w:b/>
          <w:bCs/>
        </w:rPr>
        <w:t>El director general del IMSS, Zoé Robledo, participó en la inauguración de la Segunda Feria Regional de AFORES Ciudad de México</w:t>
      </w:r>
      <w:r w:rsidR="00853120" w:rsidRPr="00853120">
        <w:rPr>
          <w:rFonts w:ascii="Montserrat Light" w:hAnsi="Montserrat Light"/>
          <w:b/>
          <w:bCs/>
        </w:rPr>
        <w:t>.</w:t>
      </w:r>
    </w:p>
    <w:p w14:paraId="0823AFD8" w14:textId="181B86D4" w:rsidR="00DA16C9" w:rsidRPr="00853120" w:rsidRDefault="00853120" w:rsidP="00853120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853120">
        <w:rPr>
          <w:rFonts w:ascii="Montserrat Light" w:hAnsi="Montserrat Light"/>
          <w:b/>
          <w:bCs/>
        </w:rPr>
        <w:t>Destacó que con la reforma s</w:t>
      </w:r>
      <w:r w:rsidR="00A76960" w:rsidRPr="00853120">
        <w:rPr>
          <w:rFonts w:ascii="Montserrat Light" w:hAnsi="Montserrat Light"/>
          <w:b/>
          <w:bCs/>
        </w:rPr>
        <w:t xml:space="preserve">e </w:t>
      </w:r>
      <w:r w:rsidR="00DA16C9" w:rsidRPr="00853120">
        <w:rPr>
          <w:rFonts w:ascii="Montserrat Light" w:hAnsi="Montserrat Light"/>
          <w:b/>
          <w:bCs/>
        </w:rPr>
        <w:t xml:space="preserve">han reducido las semanas de cotización para gozar </w:t>
      </w:r>
      <w:r w:rsidRPr="00853120">
        <w:rPr>
          <w:rFonts w:ascii="Montserrat Light" w:hAnsi="Montserrat Light"/>
          <w:b/>
          <w:bCs/>
        </w:rPr>
        <w:t>de las prestaciones de los seguros de Cesantía, Edad Avanzada y Vejez</w:t>
      </w:r>
      <w:r>
        <w:rPr>
          <w:rFonts w:ascii="Montserrat Light" w:hAnsi="Montserrat Light"/>
          <w:b/>
          <w:bCs/>
        </w:rPr>
        <w:t>.</w:t>
      </w:r>
    </w:p>
    <w:p w14:paraId="73F7BFA8" w14:textId="788266DD" w:rsidR="00BF757D" w:rsidRPr="00853120" w:rsidRDefault="00853120" w:rsidP="00853120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853120">
        <w:rPr>
          <w:rFonts w:ascii="Montserrat Light" w:hAnsi="Montserrat Light"/>
          <w:b/>
          <w:bCs/>
        </w:rPr>
        <w:t xml:space="preserve">Indicó que aún hay retos por atender, como </w:t>
      </w:r>
      <w:r w:rsidR="00DA16C9" w:rsidRPr="00853120">
        <w:rPr>
          <w:rFonts w:ascii="Montserrat Light" w:hAnsi="Montserrat Light"/>
          <w:b/>
          <w:bCs/>
        </w:rPr>
        <w:t xml:space="preserve">acompañar a los trabajadores a lo largo de su vida laboral con estrategias de difusión y asesoramiento, </w:t>
      </w:r>
      <w:r w:rsidRPr="00853120">
        <w:rPr>
          <w:rFonts w:ascii="Montserrat Light" w:hAnsi="Montserrat Light"/>
          <w:b/>
          <w:bCs/>
        </w:rPr>
        <w:t xml:space="preserve">además de </w:t>
      </w:r>
      <w:r w:rsidR="00DA16C9" w:rsidRPr="00853120">
        <w:rPr>
          <w:rFonts w:ascii="Montserrat Light" w:hAnsi="Montserrat Light"/>
          <w:b/>
          <w:bCs/>
        </w:rPr>
        <w:t>fortalecer la cultura del ahorro voluntario</w:t>
      </w:r>
      <w:r w:rsidRPr="00853120">
        <w:rPr>
          <w:rFonts w:ascii="Montserrat Light" w:hAnsi="Montserrat Light"/>
          <w:b/>
          <w:bCs/>
        </w:rPr>
        <w:t>.</w:t>
      </w:r>
    </w:p>
    <w:p w14:paraId="0084CF9F" w14:textId="77777777" w:rsidR="00817F0E" w:rsidRDefault="00817F0E" w:rsidP="00853120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D8598F7" w14:textId="7D2728E4" w:rsidR="002A0A21" w:rsidRDefault="006C5ACE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C</w:t>
      </w:r>
      <w:r w:rsidR="005864C7">
        <w:rPr>
          <w:rFonts w:ascii="Montserrat Light" w:hAnsi="Montserrat Light"/>
        </w:rPr>
        <w:t xml:space="preserve">on la reforma a la Ley del Seguro Social </w:t>
      </w:r>
      <w:r>
        <w:rPr>
          <w:rFonts w:ascii="Montserrat Light" w:hAnsi="Montserrat Light"/>
        </w:rPr>
        <w:t xml:space="preserve">de 2020 </w:t>
      </w:r>
      <w:r w:rsidR="009C48AD">
        <w:rPr>
          <w:rFonts w:ascii="Montserrat Light" w:hAnsi="Montserrat Light"/>
        </w:rPr>
        <w:t>se ha</w:t>
      </w:r>
      <w:r>
        <w:rPr>
          <w:rFonts w:ascii="Montserrat Light" w:hAnsi="Montserrat Light"/>
        </w:rPr>
        <w:t xml:space="preserve"> recuperado la esencia del sistema pensionario</w:t>
      </w:r>
      <w:r w:rsidR="002A0A21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a través del aumento de las contribuciones de los empleado</w:t>
      </w:r>
      <w:r w:rsidR="002A0A21">
        <w:rPr>
          <w:rFonts w:ascii="Montserrat Light" w:hAnsi="Montserrat Light"/>
        </w:rPr>
        <w:t>re</w:t>
      </w:r>
      <w:r>
        <w:rPr>
          <w:rFonts w:ascii="Montserrat Light" w:hAnsi="Montserrat Light"/>
        </w:rPr>
        <w:t>s</w:t>
      </w:r>
      <w:r w:rsidR="002A0A21">
        <w:rPr>
          <w:rFonts w:ascii="Montserrat Light" w:hAnsi="Montserrat Light"/>
        </w:rPr>
        <w:t>, un tope en las comisiones cobradas y el impulso de u</w:t>
      </w:r>
      <w:r w:rsidR="009C48AD">
        <w:rPr>
          <w:rFonts w:ascii="Montserrat Light" w:hAnsi="Montserrat Light"/>
        </w:rPr>
        <w:t>n</w:t>
      </w:r>
      <w:r w:rsidR="002A0A21">
        <w:rPr>
          <w:rFonts w:ascii="Montserrat Light" w:hAnsi="Montserrat Light"/>
        </w:rPr>
        <w:t xml:space="preserve"> esquema más flexible para obtener una pensión mínima </w:t>
      </w:r>
      <w:r w:rsidR="00853120">
        <w:rPr>
          <w:rFonts w:ascii="Montserrat Light" w:hAnsi="Montserrat Light"/>
        </w:rPr>
        <w:t>garantizada,</w:t>
      </w:r>
      <w:r w:rsidR="002A0A21">
        <w:rPr>
          <w:rFonts w:ascii="Montserrat Light" w:hAnsi="Montserrat Light"/>
        </w:rPr>
        <w:t xml:space="preserve"> aseguró el </w:t>
      </w:r>
      <w:r w:rsidR="002A0A21" w:rsidRPr="001A5D14">
        <w:rPr>
          <w:rFonts w:ascii="Montserrat Light" w:hAnsi="Montserrat Light"/>
        </w:rPr>
        <w:t>dir</w:t>
      </w:r>
      <w:r w:rsidR="002A0A21">
        <w:rPr>
          <w:rFonts w:ascii="Montserrat Light" w:hAnsi="Montserrat Light"/>
        </w:rPr>
        <w:t>ector general del Instituto Mexicano del Seguro Social (IMSS), Zoé Robledo</w:t>
      </w:r>
      <w:r w:rsidR="00D33EE8">
        <w:rPr>
          <w:rFonts w:ascii="Montserrat Light" w:hAnsi="Montserrat Light"/>
        </w:rPr>
        <w:t>.</w:t>
      </w:r>
    </w:p>
    <w:p w14:paraId="7FEFD14F" w14:textId="77777777" w:rsidR="002A0A21" w:rsidRDefault="002A0A21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210E7F7" w14:textId="21623B45" w:rsidR="002A0A21" w:rsidRDefault="002A0A21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Durante la i</w:t>
      </w:r>
      <w:r w:rsidRPr="00817F0E">
        <w:rPr>
          <w:rFonts w:ascii="Montserrat Light" w:hAnsi="Montserrat Light"/>
        </w:rPr>
        <w:t>nauguración de la Segunda Feria Regional de AFORES Ciudad de México, en el Zócalo capitalino</w:t>
      </w:r>
      <w:r>
        <w:rPr>
          <w:rFonts w:ascii="Montserrat Light" w:hAnsi="Montserrat Light"/>
        </w:rPr>
        <w:t>, e</w:t>
      </w:r>
      <w:r w:rsidRPr="001A5D14">
        <w:rPr>
          <w:rFonts w:ascii="Montserrat Light" w:hAnsi="Montserrat Light"/>
        </w:rPr>
        <w:t>l</w:t>
      </w:r>
      <w:r>
        <w:rPr>
          <w:rFonts w:ascii="Montserrat Light" w:hAnsi="Montserrat Light"/>
        </w:rPr>
        <w:t xml:space="preserve"> director general del Seguro Social señaló que a 2 años de es</w:t>
      </w:r>
      <w:r w:rsidR="00D44FB6">
        <w:rPr>
          <w:rFonts w:ascii="Montserrat Light" w:hAnsi="Montserrat Light"/>
        </w:rPr>
        <w:t>t</w:t>
      </w:r>
      <w:r>
        <w:rPr>
          <w:rFonts w:ascii="Montserrat Light" w:hAnsi="Montserrat Light"/>
        </w:rPr>
        <w:t xml:space="preserve">a reforma se reflejan </w:t>
      </w:r>
      <w:r w:rsidRPr="009C48AD">
        <w:rPr>
          <w:rFonts w:ascii="Montserrat Light" w:hAnsi="Montserrat Light"/>
        </w:rPr>
        <w:t>los primeros resultados</w:t>
      </w:r>
      <w:r>
        <w:rPr>
          <w:rFonts w:ascii="Montserrat Light" w:hAnsi="Montserrat Light"/>
        </w:rPr>
        <w:t>: e</w:t>
      </w:r>
      <w:r w:rsidRPr="009C48AD">
        <w:rPr>
          <w:rFonts w:ascii="Montserrat Light" w:hAnsi="Montserrat Light"/>
        </w:rPr>
        <w:t>l primero</w:t>
      </w:r>
      <w:r>
        <w:rPr>
          <w:rFonts w:ascii="Montserrat Light" w:hAnsi="Montserrat Light"/>
        </w:rPr>
        <w:t>,</w:t>
      </w:r>
      <w:r w:rsidRPr="009C48AD">
        <w:rPr>
          <w:rFonts w:ascii="Montserrat Light" w:hAnsi="Montserrat Light"/>
        </w:rPr>
        <w:t xml:space="preserve"> en cuanto a la disminución en el umbral de las semanas de cotización para gozar de las prestaciones de los seguros de </w:t>
      </w:r>
      <w:r>
        <w:rPr>
          <w:rFonts w:ascii="Montserrat Light" w:hAnsi="Montserrat Light"/>
        </w:rPr>
        <w:t>C</w:t>
      </w:r>
      <w:r w:rsidRPr="009C48AD">
        <w:rPr>
          <w:rFonts w:ascii="Montserrat Light" w:hAnsi="Montserrat Light"/>
        </w:rPr>
        <w:t>esantía</w:t>
      </w:r>
      <w:r w:rsidR="00D44FB6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>E</w:t>
      </w:r>
      <w:r w:rsidRPr="009C48AD">
        <w:rPr>
          <w:rFonts w:ascii="Montserrat Light" w:hAnsi="Montserrat Light"/>
        </w:rPr>
        <w:t xml:space="preserve">dad </w:t>
      </w:r>
      <w:r w:rsidR="00D44FB6">
        <w:rPr>
          <w:rFonts w:ascii="Montserrat Light" w:hAnsi="Montserrat Light"/>
        </w:rPr>
        <w:t>A</w:t>
      </w:r>
      <w:r w:rsidRPr="009C48AD">
        <w:rPr>
          <w:rFonts w:ascii="Montserrat Light" w:hAnsi="Montserrat Light"/>
        </w:rPr>
        <w:t xml:space="preserve">vanzada y </w:t>
      </w:r>
      <w:r>
        <w:rPr>
          <w:rFonts w:ascii="Montserrat Light" w:hAnsi="Montserrat Light"/>
        </w:rPr>
        <w:t>V</w:t>
      </w:r>
      <w:r w:rsidRPr="009C48AD">
        <w:rPr>
          <w:rFonts w:ascii="Montserrat Light" w:hAnsi="Montserrat Light"/>
        </w:rPr>
        <w:t>ejez, que hasta el 2031 ser</w:t>
      </w:r>
      <w:r w:rsidR="00761EB5">
        <w:rPr>
          <w:rFonts w:ascii="Montserrat Light" w:hAnsi="Montserrat Light"/>
        </w:rPr>
        <w:t>á</w:t>
      </w:r>
      <w:r w:rsidRPr="009C48AD">
        <w:rPr>
          <w:rFonts w:ascii="Montserrat Light" w:hAnsi="Montserrat Light"/>
        </w:rPr>
        <w:t xml:space="preserve"> de 750 semanas</w:t>
      </w:r>
      <w:r>
        <w:rPr>
          <w:rFonts w:ascii="Montserrat Light" w:hAnsi="Montserrat Light"/>
        </w:rPr>
        <w:t>.</w:t>
      </w:r>
    </w:p>
    <w:p w14:paraId="1479EAC0" w14:textId="77777777" w:rsidR="002A0A21" w:rsidRDefault="002A0A21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FBB7F18" w14:textId="284E6BE5" w:rsidR="00761EB5" w:rsidRDefault="002A0A21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Agregó que </w:t>
      </w:r>
      <w:r w:rsidR="00D44FB6">
        <w:rPr>
          <w:rFonts w:ascii="Montserrat Light" w:hAnsi="Montserrat Light"/>
        </w:rPr>
        <w:t xml:space="preserve">se han emitido </w:t>
      </w:r>
      <w:r w:rsidRPr="009C48AD">
        <w:rPr>
          <w:rFonts w:ascii="Montserrat Light" w:hAnsi="Montserrat Light"/>
        </w:rPr>
        <w:t>en el IMSS más de 526 mil resoluciones de pensión</w:t>
      </w:r>
      <w:r w:rsidR="00D44FB6">
        <w:rPr>
          <w:rFonts w:ascii="Montserrat Light" w:hAnsi="Montserrat Light"/>
        </w:rPr>
        <w:t xml:space="preserve"> que </w:t>
      </w:r>
      <w:r w:rsidRPr="009C48AD">
        <w:rPr>
          <w:rFonts w:ascii="Montserrat Light" w:hAnsi="Montserrat Light"/>
        </w:rPr>
        <w:t>se tradujeron en más de 402 mil nuevos pensionados, 3</w:t>
      </w:r>
      <w:r w:rsidR="00761EB5">
        <w:rPr>
          <w:rFonts w:ascii="Montserrat Light" w:hAnsi="Montserrat Light"/>
        </w:rPr>
        <w:t>6</w:t>
      </w:r>
      <w:r w:rsidRPr="009C48AD">
        <w:rPr>
          <w:rFonts w:ascii="Montserrat Light" w:hAnsi="Montserrat Light"/>
        </w:rPr>
        <w:t xml:space="preserve">0 mil </w:t>
      </w:r>
      <w:r w:rsidR="00761EB5">
        <w:rPr>
          <w:rFonts w:ascii="Montserrat Light" w:hAnsi="Montserrat Light"/>
        </w:rPr>
        <w:t>por la ley vigente hasta el 30 de jun</w:t>
      </w:r>
      <w:r w:rsidR="00D44FB6">
        <w:rPr>
          <w:rFonts w:ascii="Montserrat Light" w:hAnsi="Montserrat Light"/>
        </w:rPr>
        <w:t>i</w:t>
      </w:r>
      <w:r w:rsidR="00761EB5">
        <w:rPr>
          <w:rFonts w:ascii="Montserrat Light" w:hAnsi="Montserrat Light"/>
        </w:rPr>
        <w:t>o de 1997 y casi 42 mil 321 por la ley reformada.</w:t>
      </w:r>
    </w:p>
    <w:p w14:paraId="179730EB" w14:textId="77777777" w:rsidR="00761EB5" w:rsidRDefault="00761EB5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9B8BFF9" w14:textId="326F4F55" w:rsidR="00761EB5" w:rsidRDefault="00761EB5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“De ellos, </w:t>
      </w:r>
      <w:r w:rsidR="002A0A21" w:rsidRPr="009C48AD">
        <w:rPr>
          <w:rFonts w:ascii="Montserrat Light" w:hAnsi="Montserrat Light"/>
        </w:rPr>
        <w:t>3</w:t>
      </w:r>
      <w:r>
        <w:rPr>
          <w:rFonts w:ascii="Montserrat Light" w:hAnsi="Montserrat Light"/>
        </w:rPr>
        <w:t>8</w:t>
      </w:r>
      <w:r w:rsidR="002A0A21" w:rsidRPr="009C48AD">
        <w:rPr>
          <w:rFonts w:ascii="Montserrat Light" w:hAnsi="Montserrat Light"/>
        </w:rPr>
        <w:t xml:space="preserve"> mil </w:t>
      </w:r>
      <w:r>
        <w:rPr>
          <w:rFonts w:ascii="Montserrat Light" w:hAnsi="Montserrat Light"/>
        </w:rPr>
        <w:t>contaban con menos de mil 250 semanas, es decir, estos trabajadores sin la reforma no habrían tenido acceso a la pensión”, explicó.</w:t>
      </w:r>
    </w:p>
    <w:p w14:paraId="734337E2" w14:textId="74C3C84B" w:rsidR="00761EB5" w:rsidRDefault="00761EB5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EF680A" w14:textId="77777777" w:rsidR="00D44FB6" w:rsidRDefault="00761EB5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Zoé Robledo agregó que se modificó el </w:t>
      </w:r>
      <w:r w:rsidRPr="009C48AD">
        <w:rPr>
          <w:rFonts w:ascii="Montserrat Light" w:hAnsi="Montserrat Light"/>
        </w:rPr>
        <w:t xml:space="preserve">Artículo 170 de la Ley del Seguro Social para determinar el monto de la pensión garantizada, </w:t>
      </w:r>
      <w:r>
        <w:rPr>
          <w:rFonts w:ascii="Montserrat Light" w:hAnsi="Montserrat Light"/>
        </w:rPr>
        <w:t xml:space="preserve">con lo que </w:t>
      </w:r>
      <w:r w:rsidRPr="009C48AD">
        <w:rPr>
          <w:rFonts w:ascii="Montserrat Light" w:hAnsi="Montserrat Light"/>
        </w:rPr>
        <w:t>ahora se consideran estas semanas de cotización y el promedio del salario base de cotización que el trabajador obtuvo durante toda su vida</w:t>
      </w:r>
      <w:r w:rsidR="00D44FB6">
        <w:rPr>
          <w:rFonts w:ascii="Montserrat Light" w:hAnsi="Montserrat Light"/>
        </w:rPr>
        <w:t>,</w:t>
      </w:r>
      <w:r w:rsidRPr="009C48AD">
        <w:rPr>
          <w:rFonts w:ascii="Montserrat Light" w:hAnsi="Montserrat Light"/>
        </w:rPr>
        <w:t xml:space="preserve"> junto con la edad para generar la fórmula</w:t>
      </w:r>
      <w:r w:rsidR="00D44FB6">
        <w:rPr>
          <w:rFonts w:ascii="Montserrat Light" w:hAnsi="Montserrat Light"/>
        </w:rPr>
        <w:t>.</w:t>
      </w:r>
    </w:p>
    <w:p w14:paraId="165C81E4" w14:textId="77777777" w:rsidR="00D44FB6" w:rsidRDefault="00D44FB6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D833B61" w14:textId="13D74EC3" w:rsidR="00D407D5" w:rsidRDefault="00C17CE9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>Recordó que e</w:t>
      </w:r>
      <w:r w:rsidR="00D407D5">
        <w:rPr>
          <w:rFonts w:ascii="Montserrat Light" w:hAnsi="Montserrat Light"/>
        </w:rPr>
        <w:t>n 1997</w:t>
      </w:r>
      <w:r>
        <w:rPr>
          <w:rFonts w:ascii="Montserrat Light" w:hAnsi="Montserrat Light"/>
        </w:rPr>
        <w:t>,</w:t>
      </w:r>
      <w:r w:rsidR="00D407D5">
        <w:rPr>
          <w:rFonts w:ascii="Montserrat Light" w:hAnsi="Montserrat Light"/>
        </w:rPr>
        <w:t xml:space="preserve"> cuando se creó la reforma para el Sistema de Ahorro para el Retiro</w:t>
      </w:r>
      <w:r>
        <w:rPr>
          <w:rFonts w:ascii="Montserrat Light" w:hAnsi="Montserrat Light"/>
        </w:rPr>
        <w:t>,</w:t>
      </w:r>
      <w:r w:rsidR="00D407D5">
        <w:rPr>
          <w:rFonts w:ascii="Montserrat Light" w:hAnsi="Montserrat Light"/>
        </w:rPr>
        <w:t xml:space="preserve"> se dijo que a estas alturas habrían bajado las comisiones cobradas a trabajadores, se habrían multiplicado los recursos y se asignaría una pensión mayor, lo que</w:t>
      </w:r>
      <w:r>
        <w:rPr>
          <w:rFonts w:ascii="Montserrat Light" w:hAnsi="Montserrat Light"/>
        </w:rPr>
        <w:t xml:space="preserve"> sucedió</w:t>
      </w:r>
      <w:r w:rsidR="00A76960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hasta</w:t>
      </w:r>
      <w:r w:rsidR="00D407D5">
        <w:rPr>
          <w:rFonts w:ascii="Montserrat Light" w:hAnsi="Montserrat Light"/>
        </w:rPr>
        <w:t xml:space="preserve"> 2021</w:t>
      </w:r>
      <w:r w:rsidR="00A76960">
        <w:rPr>
          <w:rFonts w:ascii="Montserrat Light" w:hAnsi="Montserrat Light"/>
        </w:rPr>
        <w:t xml:space="preserve"> durante el gobierno del </w:t>
      </w:r>
      <w:r w:rsidR="00D407D5">
        <w:rPr>
          <w:rFonts w:ascii="Montserrat Light" w:hAnsi="Montserrat Light"/>
        </w:rPr>
        <w:t>presidente Andrés Manuel López Obrador.</w:t>
      </w:r>
    </w:p>
    <w:p w14:paraId="15EE61AA" w14:textId="77777777" w:rsidR="00D407D5" w:rsidRDefault="00D407D5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2C37A33" w14:textId="5378B078" w:rsidR="00D407D5" w:rsidRPr="009C48AD" w:rsidRDefault="00DA16C9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director general del IMSS </w:t>
      </w:r>
      <w:r w:rsidR="00D407D5" w:rsidRPr="009C48AD">
        <w:rPr>
          <w:rFonts w:ascii="Montserrat Light" w:hAnsi="Montserrat Light"/>
        </w:rPr>
        <w:t>informó que se ha avanzado en materia de reducción de comisiones para lograr en el ejercicio</w:t>
      </w:r>
      <w:r w:rsidR="00A76960">
        <w:rPr>
          <w:rFonts w:ascii="Montserrat Light" w:hAnsi="Montserrat Light"/>
        </w:rPr>
        <w:t xml:space="preserve"> fiscal</w:t>
      </w:r>
      <w:r w:rsidR="00D407D5" w:rsidRPr="009C48AD">
        <w:rPr>
          <w:rFonts w:ascii="Montserrat Light" w:hAnsi="Montserrat Light"/>
        </w:rPr>
        <w:t xml:space="preserve"> de 2022 un promedio en el sector del </w:t>
      </w:r>
      <w:r w:rsidR="00A76960">
        <w:rPr>
          <w:rFonts w:ascii="Montserrat Light" w:hAnsi="Montserrat Light"/>
        </w:rPr>
        <w:t>0</w:t>
      </w:r>
      <w:r w:rsidR="00D407D5" w:rsidRPr="009C48AD">
        <w:rPr>
          <w:rFonts w:ascii="Montserrat Light" w:hAnsi="Montserrat Light"/>
        </w:rPr>
        <w:t>.5 por ciento, cuando en 2018 todavía se estaba en el uno por ciento.</w:t>
      </w:r>
    </w:p>
    <w:p w14:paraId="428B5B02" w14:textId="77777777" w:rsidR="00D407D5" w:rsidRDefault="00D407D5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CC9B5F0" w14:textId="1E46BEF9" w:rsidR="00D407D5" w:rsidRPr="009C48AD" w:rsidRDefault="00A76960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Zoé Robledo consideró que hay retos por atender en la materia, entre ellos, </w:t>
      </w:r>
      <w:r w:rsidR="00D407D5" w:rsidRPr="009C48AD">
        <w:rPr>
          <w:rFonts w:ascii="Montserrat Light" w:hAnsi="Montserrat Light"/>
        </w:rPr>
        <w:t xml:space="preserve">mejorar la gestión de los portafolios de las </w:t>
      </w:r>
      <w:r>
        <w:rPr>
          <w:rFonts w:ascii="Montserrat Light" w:hAnsi="Montserrat Light"/>
        </w:rPr>
        <w:t>S</w:t>
      </w:r>
      <w:r w:rsidR="00D407D5">
        <w:rPr>
          <w:rFonts w:ascii="Montserrat Light" w:hAnsi="Montserrat Light"/>
        </w:rPr>
        <w:t>ief</w:t>
      </w:r>
      <w:r w:rsidR="00D407D5" w:rsidRPr="009C48AD">
        <w:rPr>
          <w:rFonts w:ascii="Montserrat Light" w:hAnsi="Montserrat Light"/>
        </w:rPr>
        <w:t xml:space="preserve">ores </w:t>
      </w:r>
      <w:r>
        <w:rPr>
          <w:rFonts w:ascii="Montserrat Light" w:hAnsi="Montserrat Light"/>
        </w:rPr>
        <w:t xml:space="preserve">para </w:t>
      </w:r>
      <w:r w:rsidR="00D407D5" w:rsidRPr="009C48AD">
        <w:rPr>
          <w:rFonts w:ascii="Montserrat Light" w:hAnsi="Montserrat Light"/>
        </w:rPr>
        <w:t>mejorar los rendimientos de las cuentas i</w:t>
      </w:r>
      <w:r w:rsidR="00D407D5">
        <w:rPr>
          <w:rFonts w:ascii="Montserrat Light" w:hAnsi="Montserrat Light"/>
        </w:rPr>
        <w:t xml:space="preserve">ndividuales de los trabajadores; </w:t>
      </w:r>
      <w:r w:rsidR="00D407D5" w:rsidRPr="009C48AD">
        <w:rPr>
          <w:rFonts w:ascii="Montserrat Light" w:hAnsi="Montserrat Light"/>
        </w:rPr>
        <w:t>agilizar los servicios de cada uno de</w:t>
      </w:r>
      <w:r w:rsidR="00D407D5">
        <w:rPr>
          <w:rFonts w:ascii="Montserrat Light" w:hAnsi="Montserrat Light"/>
        </w:rPr>
        <w:t xml:space="preserve"> los participantes del sistema; </w:t>
      </w:r>
      <w:r w:rsidR="00D407D5" w:rsidRPr="009C48AD">
        <w:rPr>
          <w:rFonts w:ascii="Montserrat Light" w:hAnsi="Montserrat Light"/>
        </w:rPr>
        <w:t>acompañar a los trabajadores a lo largo de su vida laboral con estrategias de difusión y asesoramiento</w:t>
      </w:r>
      <w:r>
        <w:rPr>
          <w:rFonts w:ascii="Montserrat Light" w:hAnsi="Montserrat Light"/>
        </w:rPr>
        <w:t xml:space="preserve">; </w:t>
      </w:r>
      <w:r w:rsidR="00D407D5" w:rsidRPr="009C48AD">
        <w:rPr>
          <w:rFonts w:ascii="Montserrat Light" w:hAnsi="Montserrat Light"/>
        </w:rPr>
        <w:t>fortalecer la cultura del ahorro voluntario y ofrecer opciones atractivas para estas aportaciones</w:t>
      </w:r>
      <w:r w:rsidR="00D407D5">
        <w:rPr>
          <w:rFonts w:ascii="Montserrat Light" w:hAnsi="Montserrat Light"/>
        </w:rPr>
        <w:t>.</w:t>
      </w:r>
    </w:p>
    <w:p w14:paraId="6D53F24F" w14:textId="77777777" w:rsidR="009C48AD" w:rsidRDefault="009C48AD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A64A554" w14:textId="2E8A1A5D" w:rsidR="00BF1DD2" w:rsidRDefault="00916416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</w:t>
      </w:r>
      <w:r w:rsidRPr="00916416">
        <w:rPr>
          <w:rFonts w:ascii="Montserrat Light" w:hAnsi="Montserrat Light"/>
        </w:rPr>
        <w:t xml:space="preserve"> la </w:t>
      </w:r>
      <w:r w:rsidR="007C71A5">
        <w:rPr>
          <w:rFonts w:ascii="Montserrat Light" w:hAnsi="Montserrat Light"/>
        </w:rPr>
        <w:t xml:space="preserve">inauguración </w:t>
      </w:r>
      <w:r>
        <w:rPr>
          <w:rFonts w:ascii="Montserrat Light" w:hAnsi="Montserrat Light"/>
        </w:rPr>
        <w:t xml:space="preserve">también </w:t>
      </w:r>
      <w:r w:rsidRPr="00916416">
        <w:rPr>
          <w:rFonts w:ascii="Montserrat Light" w:hAnsi="Montserrat Light"/>
        </w:rPr>
        <w:t>acudieron José Luis Rodríguez Díaz de León, Secretario de Trabajo y Fomento al Empleo de la Ciudad de México</w:t>
      </w:r>
      <w:r w:rsidR="000B28A5">
        <w:rPr>
          <w:rFonts w:ascii="Montserrat Light" w:hAnsi="Montserrat Light"/>
        </w:rPr>
        <w:t>, en representación de la Jefa de Gobierno, Claudia Sheinbaum</w:t>
      </w:r>
      <w:r w:rsidRPr="00916416">
        <w:rPr>
          <w:rFonts w:ascii="Montserrat Light" w:hAnsi="Montserrat Light"/>
        </w:rPr>
        <w:t xml:space="preserve">; Luisa María Alcalde Luján, Secretaria del Trabajo y </w:t>
      </w:r>
      <w:r w:rsidR="00A76960" w:rsidRPr="00916416">
        <w:rPr>
          <w:rFonts w:ascii="Montserrat Light" w:hAnsi="Montserrat Light"/>
        </w:rPr>
        <w:t>Previsión</w:t>
      </w:r>
      <w:r w:rsidRPr="00916416">
        <w:rPr>
          <w:rFonts w:ascii="Montserrat Light" w:hAnsi="Montserrat Light"/>
        </w:rPr>
        <w:t xml:space="preserve"> Social; Iván H. Pliego Moreno, presidente de la CONSAR; Bernardo González Rosas, presidente de la AMAFORE; Abelardo Carrillo Zavala, representante de la Confederación de Trabajadores de México; Fernando Yllanes Martínez, presidente de la Comisión de Seguridad Social de la CONCAMIN; Pedro Zenteno Santaella, director general del ISSSTE y Carlos Martínez Velázquez, director general del INFONAVIT.</w:t>
      </w:r>
    </w:p>
    <w:p w14:paraId="4B0FEEE6" w14:textId="77777777" w:rsidR="001A5D14" w:rsidRDefault="001A5D14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CD2A3C6" w14:textId="7F882462" w:rsidR="00916416" w:rsidRDefault="001A5D14" w:rsidP="0085312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Entre algunas de las AFORES que tuvieron representación en el evento son Invercap, Banorte Siglo XXI, ProFuturo Afore, Afore Azteca, Citibanamex Afore, Afore Coppel y Afore Inbursa, entre otras.</w:t>
      </w:r>
    </w:p>
    <w:p w14:paraId="24E8D1AB" w14:textId="77777777" w:rsidR="00056214" w:rsidRPr="008E072D" w:rsidRDefault="00056214" w:rsidP="00853120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53842B87" w:rsidR="0085739C" w:rsidRPr="00ED7D95" w:rsidRDefault="00ED3A68" w:rsidP="00853120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sectPr w:rsidR="0085739C" w:rsidRPr="00ED7D95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888D" w14:textId="77777777" w:rsidR="0007276D" w:rsidRDefault="0007276D" w:rsidP="00984A99">
      <w:r>
        <w:separator/>
      </w:r>
    </w:p>
  </w:endnote>
  <w:endnote w:type="continuationSeparator" w:id="0">
    <w:p w14:paraId="4629EA16" w14:textId="77777777" w:rsidR="0007276D" w:rsidRDefault="0007276D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F7F4" w14:textId="77777777" w:rsidR="0007276D" w:rsidRDefault="0007276D" w:rsidP="00984A99">
      <w:r>
        <w:separator/>
      </w:r>
    </w:p>
  </w:footnote>
  <w:footnote w:type="continuationSeparator" w:id="0">
    <w:p w14:paraId="586AE10F" w14:textId="77777777" w:rsidR="0007276D" w:rsidRDefault="0007276D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0C87A9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735979">
    <w:abstractNumId w:val="6"/>
  </w:num>
  <w:num w:numId="2" w16cid:durableId="1042289931">
    <w:abstractNumId w:val="0"/>
  </w:num>
  <w:num w:numId="3" w16cid:durableId="1433892856">
    <w:abstractNumId w:val="1"/>
  </w:num>
  <w:num w:numId="4" w16cid:durableId="1885097080">
    <w:abstractNumId w:val="3"/>
  </w:num>
  <w:num w:numId="5" w16cid:durableId="2061592942">
    <w:abstractNumId w:val="2"/>
  </w:num>
  <w:num w:numId="6" w16cid:durableId="1997568627">
    <w:abstractNumId w:val="4"/>
  </w:num>
  <w:num w:numId="7" w16cid:durableId="816846888">
    <w:abstractNumId w:val="5"/>
  </w:num>
  <w:num w:numId="8" w16cid:durableId="1688368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423BE"/>
    <w:rsid w:val="00051E72"/>
    <w:rsid w:val="00056214"/>
    <w:rsid w:val="0007276D"/>
    <w:rsid w:val="00092D3E"/>
    <w:rsid w:val="00097CDC"/>
    <w:rsid w:val="000B28A5"/>
    <w:rsid w:val="000B3AED"/>
    <w:rsid w:val="000D31E3"/>
    <w:rsid w:val="000E5224"/>
    <w:rsid w:val="00101B9E"/>
    <w:rsid w:val="00116297"/>
    <w:rsid w:val="00117072"/>
    <w:rsid w:val="0012351A"/>
    <w:rsid w:val="00134167"/>
    <w:rsid w:val="00136980"/>
    <w:rsid w:val="0014570E"/>
    <w:rsid w:val="00161B35"/>
    <w:rsid w:val="00170F07"/>
    <w:rsid w:val="00173F73"/>
    <w:rsid w:val="0017773D"/>
    <w:rsid w:val="001A5D14"/>
    <w:rsid w:val="001B06E8"/>
    <w:rsid w:val="001C3BA0"/>
    <w:rsid w:val="001D45E6"/>
    <w:rsid w:val="00201CC3"/>
    <w:rsid w:val="00211D21"/>
    <w:rsid w:val="00212B06"/>
    <w:rsid w:val="00213C3B"/>
    <w:rsid w:val="00253115"/>
    <w:rsid w:val="00264509"/>
    <w:rsid w:val="002A0A21"/>
    <w:rsid w:val="002C3119"/>
    <w:rsid w:val="002C41AA"/>
    <w:rsid w:val="00301A0E"/>
    <w:rsid w:val="00313CCC"/>
    <w:rsid w:val="00315AAC"/>
    <w:rsid w:val="00365F3B"/>
    <w:rsid w:val="003D5417"/>
    <w:rsid w:val="003F38B7"/>
    <w:rsid w:val="003F50AB"/>
    <w:rsid w:val="00413094"/>
    <w:rsid w:val="00420FF2"/>
    <w:rsid w:val="00421AC3"/>
    <w:rsid w:val="00442F05"/>
    <w:rsid w:val="00447ADC"/>
    <w:rsid w:val="00467062"/>
    <w:rsid w:val="00492F1E"/>
    <w:rsid w:val="004975B0"/>
    <w:rsid w:val="004A4328"/>
    <w:rsid w:val="004A60E2"/>
    <w:rsid w:val="004B32CC"/>
    <w:rsid w:val="004B7266"/>
    <w:rsid w:val="004F6150"/>
    <w:rsid w:val="005007CC"/>
    <w:rsid w:val="00506F34"/>
    <w:rsid w:val="00516704"/>
    <w:rsid w:val="00552D7F"/>
    <w:rsid w:val="00570363"/>
    <w:rsid w:val="005864C7"/>
    <w:rsid w:val="005950B0"/>
    <w:rsid w:val="005C0E33"/>
    <w:rsid w:val="005F3A03"/>
    <w:rsid w:val="005F7946"/>
    <w:rsid w:val="00606BA6"/>
    <w:rsid w:val="00620721"/>
    <w:rsid w:val="006922A2"/>
    <w:rsid w:val="006C2855"/>
    <w:rsid w:val="006C5ACE"/>
    <w:rsid w:val="006F23E0"/>
    <w:rsid w:val="00700D78"/>
    <w:rsid w:val="00706951"/>
    <w:rsid w:val="00724E39"/>
    <w:rsid w:val="00740508"/>
    <w:rsid w:val="00740C39"/>
    <w:rsid w:val="00761EB5"/>
    <w:rsid w:val="0076798C"/>
    <w:rsid w:val="007734B4"/>
    <w:rsid w:val="007A5C1B"/>
    <w:rsid w:val="007B3E21"/>
    <w:rsid w:val="007C0A97"/>
    <w:rsid w:val="007C71A5"/>
    <w:rsid w:val="00817F0E"/>
    <w:rsid w:val="00853120"/>
    <w:rsid w:val="00854545"/>
    <w:rsid w:val="0085739C"/>
    <w:rsid w:val="008A5F8D"/>
    <w:rsid w:val="008B0930"/>
    <w:rsid w:val="008B35F2"/>
    <w:rsid w:val="008C0E11"/>
    <w:rsid w:val="008D1BBB"/>
    <w:rsid w:val="008E072D"/>
    <w:rsid w:val="009075A9"/>
    <w:rsid w:val="00911725"/>
    <w:rsid w:val="009127F0"/>
    <w:rsid w:val="009134E7"/>
    <w:rsid w:val="00916416"/>
    <w:rsid w:val="00934404"/>
    <w:rsid w:val="00976C62"/>
    <w:rsid w:val="00976F6C"/>
    <w:rsid w:val="00984A99"/>
    <w:rsid w:val="009A2B42"/>
    <w:rsid w:val="009C48AD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76960"/>
    <w:rsid w:val="00A91648"/>
    <w:rsid w:val="00AA406D"/>
    <w:rsid w:val="00AB347E"/>
    <w:rsid w:val="00AB43BB"/>
    <w:rsid w:val="00AD2EFA"/>
    <w:rsid w:val="00AD3302"/>
    <w:rsid w:val="00AD4702"/>
    <w:rsid w:val="00AF3D90"/>
    <w:rsid w:val="00B02A37"/>
    <w:rsid w:val="00B10905"/>
    <w:rsid w:val="00B229C1"/>
    <w:rsid w:val="00B26078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BF757D"/>
    <w:rsid w:val="00C02B9D"/>
    <w:rsid w:val="00C17CE9"/>
    <w:rsid w:val="00C240CC"/>
    <w:rsid w:val="00C426C5"/>
    <w:rsid w:val="00C814E1"/>
    <w:rsid w:val="00C838AD"/>
    <w:rsid w:val="00C92D58"/>
    <w:rsid w:val="00C96A31"/>
    <w:rsid w:val="00C97F29"/>
    <w:rsid w:val="00CA14A6"/>
    <w:rsid w:val="00CB521D"/>
    <w:rsid w:val="00CC1EB4"/>
    <w:rsid w:val="00D24BEB"/>
    <w:rsid w:val="00D27E4C"/>
    <w:rsid w:val="00D31002"/>
    <w:rsid w:val="00D33EE8"/>
    <w:rsid w:val="00D407D5"/>
    <w:rsid w:val="00D44587"/>
    <w:rsid w:val="00D44FB6"/>
    <w:rsid w:val="00DA16C9"/>
    <w:rsid w:val="00DB2515"/>
    <w:rsid w:val="00DB75A7"/>
    <w:rsid w:val="00DC24D3"/>
    <w:rsid w:val="00DC50B8"/>
    <w:rsid w:val="00DD161D"/>
    <w:rsid w:val="00DD2F9F"/>
    <w:rsid w:val="00DE571C"/>
    <w:rsid w:val="00E16AFE"/>
    <w:rsid w:val="00E34385"/>
    <w:rsid w:val="00E40851"/>
    <w:rsid w:val="00E53148"/>
    <w:rsid w:val="00E5340A"/>
    <w:rsid w:val="00E87CC7"/>
    <w:rsid w:val="00E93A57"/>
    <w:rsid w:val="00EA26AA"/>
    <w:rsid w:val="00EC4EF1"/>
    <w:rsid w:val="00ED190E"/>
    <w:rsid w:val="00ED3A68"/>
    <w:rsid w:val="00ED7D95"/>
    <w:rsid w:val="00F02900"/>
    <w:rsid w:val="00F2342F"/>
    <w:rsid w:val="00F44F3C"/>
    <w:rsid w:val="00F6777B"/>
    <w:rsid w:val="00F962FC"/>
    <w:rsid w:val="00FB6582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4C7D602E-714B-4C44-B341-EBE69DC5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D102F-241B-4F13-8316-8ADDC9A7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2022-07-21T17:59:00Z</dcterms:created>
  <dcterms:modified xsi:type="dcterms:W3CDTF">2022-07-21T17:59:00Z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