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27" w:rsidRDefault="00605C27" w:rsidP="00C57F88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C57F88" w:rsidRPr="00CE25D6" w:rsidRDefault="00C57F88" w:rsidP="00C57F88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Ciudad de México, jueves 1 de octubre de 2020</w:t>
      </w:r>
    </w:p>
    <w:p w:rsidR="00C57F88" w:rsidRPr="00CE25D6" w:rsidRDefault="00C57F88" w:rsidP="00C57F88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color w:val="000000" w:themeColor="text1"/>
          <w:sz w:val="24"/>
          <w:szCs w:val="24"/>
        </w:rPr>
        <w:t>664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:rsidR="00C57F88" w:rsidRPr="00CE25D6" w:rsidRDefault="00C57F88" w:rsidP="00C57F88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C57F88" w:rsidRPr="00CE25D6" w:rsidRDefault="00C57F88" w:rsidP="00C57F88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C57F88" w:rsidRDefault="00C57F88" w:rsidP="00B2285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4"/>
        </w:rPr>
        <w:t>Prevención y detección oportuna, claves para atender el cáncer de mama: IMSS</w:t>
      </w:r>
    </w:p>
    <w:p w:rsidR="00B22858" w:rsidRPr="00050A96" w:rsidRDefault="00B22858" w:rsidP="00B22858">
      <w:pPr>
        <w:spacing w:after="0" w:line="240" w:lineRule="atLeast"/>
        <w:rPr>
          <w:rFonts w:ascii="Montserrat Light" w:eastAsia="Batang" w:hAnsi="Montserrat Light" w:cs="Arial"/>
          <w:b/>
          <w:sz w:val="28"/>
          <w:szCs w:val="28"/>
        </w:rPr>
      </w:pPr>
    </w:p>
    <w:p w:rsidR="00C57F88" w:rsidRPr="009A58D2" w:rsidRDefault="00C57F88" w:rsidP="00C57F88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9A58D2">
        <w:rPr>
          <w:rFonts w:ascii="Montserrat Light" w:hAnsi="Montserrat Light"/>
          <w:b/>
        </w:rPr>
        <w:t>El director general</w:t>
      </w:r>
      <w:r>
        <w:rPr>
          <w:rFonts w:ascii="Montserrat Light" w:hAnsi="Montserrat Light"/>
          <w:b/>
        </w:rPr>
        <w:t>,</w:t>
      </w:r>
      <w:r w:rsidRPr="009A58D2">
        <w:rPr>
          <w:rFonts w:ascii="Montserrat Light" w:hAnsi="Montserrat Light"/>
          <w:b/>
        </w:rPr>
        <w:t xml:space="preserve"> Zoé Robledo, señaló que debe cambiar el paradigma de pensar s</w:t>
      </w:r>
      <w:r>
        <w:rPr>
          <w:rFonts w:ascii="Montserrat Light" w:hAnsi="Montserrat Light"/>
          <w:b/>
        </w:rPr>
        <w:t xml:space="preserve">ólo </w:t>
      </w:r>
      <w:r w:rsidRPr="009A58D2">
        <w:rPr>
          <w:rFonts w:ascii="Montserrat Light" w:hAnsi="Montserrat Light"/>
          <w:b/>
        </w:rPr>
        <w:t>en lo reactivo o curativo para transitar hacia la promoción de la salud.</w:t>
      </w:r>
    </w:p>
    <w:p w:rsidR="00C57F88" w:rsidRPr="00E55C92" w:rsidRDefault="00C57F88" w:rsidP="00C57F88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  <w:sz w:val="24"/>
          <w:szCs w:val="28"/>
        </w:rPr>
      </w:pPr>
      <w:r w:rsidRPr="00E55C92">
        <w:rPr>
          <w:rFonts w:ascii="Montserrat Light" w:eastAsia="Batang" w:hAnsi="Montserrat Light"/>
          <w:b/>
          <w:color w:val="000000" w:themeColor="text1"/>
          <w:szCs w:val="28"/>
        </w:rPr>
        <w:t>La doctora Roxana Avelino Solís recomendó adoptar conductas saludables como la práctica de ejercicio y dieta baja en grasas.</w:t>
      </w:r>
    </w:p>
    <w:p w:rsidR="00C57F88" w:rsidRPr="00E55C92" w:rsidRDefault="00C57F88" w:rsidP="00C57F88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strike/>
          <w:color w:val="000000" w:themeColor="text1"/>
          <w:szCs w:val="24"/>
        </w:rPr>
      </w:pPr>
      <w:r w:rsidRPr="00E55C92">
        <w:rPr>
          <w:rFonts w:ascii="Montserrat Light" w:hAnsi="Montserrat Light"/>
          <w:b/>
        </w:rPr>
        <w:t>A través de las redes sociales del IMSS hoy a las 13:00 horas se abordará el tema: ¿Qué es el cáncer de mama?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Al iniciar el mes de la sensibilización sobre el cáncer de mama, el director general del Instituto Mexicano del Seguro Social (IMSS), Maestro Zoé Robledo, llamó a mujeres y hombres a informarse sobre esta enfermedad para prevenirla y detectarla a tiempo, ya que desde sus etapas iniciales tiene altas posibilidades de curación.</w:t>
      </w: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“Hay que cambiar el paradigma, hay que dejar de pensar solamente en lo reactivo y en lo curativo e irnos hacia la promoción de la salud”, señaló.</w:t>
      </w: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Dijo que es el cáncer de mayor letalidad en mujeres, pero al mismo tiempo, la prevención y detección oportuna marcan la gran diferencia.</w:t>
      </w: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961B89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Zoé Robledo resaltó que a través de la información, funcionarios públicos, padres, esposos e hijos pueden estar</w:t>
      </w:r>
      <w:r w:rsidR="00961B89">
        <w:rPr>
          <w:rFonts w:ascii="Montserrat Light" w:hAnsi="Montserrat Light"/>
          <w:sz w:val="24"/>
          <w:szCs w:val="24"/>
        </w:rPr>
        <w:t xml:space="preserve"> pendientes de esta enfermedad.</w:t>
      </w:r>
    </w:p>
    <w:p w:rsidR="00961B89" w:rsidRDefault="00961B89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C57F88" w:rsidRDefault="00961B89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C57F88">
        <w:rPr>
          <w:rFonts w:ascii="Montserrat Light" w:hAnsi="Montserrat Light"/>
          <w:sz w:val="24"/>
          <w:szCs w:val="24"/>
        </w:rPr>
        <w:t xml:space="preserve">l titular del IMSS llamó a ser solidarios </w:t>
      </w:r>
      <w:r>
        <w:rPr>
          <w:rFonts w:ascii="Montserrat Light" w:hAnsi="Montserrat Light"/>
          <w:sz w:val="24"/>
          <w:szCs w:val="24"/>
        </w:rPr>
        <w:t xml:space="preserve">durante este mes </w:t>
      </w:r>
      <w:r w:rsidR="00C57F88">
        <w:rPr>
          <w:rFonts w:ascii="Montserrat Light" w:hAnsi="Montserrat Light"/>
          <w:sz w:val="24"/>
          <w:szCs w:val="24"/>
        </w:rPr>
        <w:t>y portar un moño rosa como un recordatorio de todas las vidas que se pueden salvar con la prevención y detección temprana.</w:t>
      </w:r>
    </w:p>
    <w:p w:rsidR="00C57F88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C57F88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>
        <w:rPr>
          <w:rFonts w:ascii="Montserrat Light" w:hAnsi="Montserrat Light"/>
          <w:sz w:val="24"/>
          <w:szCs w:val="24"/>
        </w:rPr>
        <w:t xml:space="preserve">En este sentido, 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la 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>d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octora Roxana Katya Avelino Solís, Coordinadora de Programas Médicos del IMSS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>, explicó que e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l desarrollo de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>l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 cáncer de mama 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está 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asociado 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a 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factores de riesgo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 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relacionados con los estilos de vida. </w:t>
      </w:r>
    </w:p>
    <w:p w:rsidR="00C57F88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Por ello 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recomendó 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adoptar conductas saludables como la práctica constante de ejercicio, dieta baja en grasas y productos industrializados, además de disminuir o evitar el consumo de alcohol y tabaco.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>S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eñaló que en la actualidad este padecimiento es la primera causa de muerte por cáncer entre las mujeres adultas mexicanas.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Avelino Solís 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>p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recisó que esta enfermedad es un crecimiento anormal, desordenado y acelerado de células en la glándula mamaria o seno, el cual puede dañar otros órganos y poner en riesgo la vida.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La especialista del Seguro Social explicó que hay diversos factores de riesgo asociados con este cáncer, y se dividen en dos grupos: factores modificables y no modificables.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En el primer caso, dijo, sobrepeso, obesidad, tabaquismo y alcoholismo incrementan el riesgo de cáncer de mama, y se pueden corregir al modificar hábitos y conductas de la vida diaria.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b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Los factores que no se pueden modificar son antecedentes familiares directos de cáncer en abuelas, mamás o hermanas que han padecido la enfermedad, menopausia, vida menstrual de más de 40 años, primer embarazo después de los 30 años y el sólo hecho de que a mayor edad hay mayor riesgo.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strike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 xml:space="preserve">En estos casos, la </w:t>
      </w:r>
      <w:r>
        <w:rPr>
          <w:rFonts w:ascii="Montserrat Light" w:eastAsia="Batang" w:hAnsi="Montserrat Light" w:cs="Arial"/>
          <w:color w:val="000000" w:themeColor="text1"/>
          <w:sz w:val="24"/>
          <w:szCs w:val="28"/>
        </w:rPr>
        <w:t>d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octora Avelino Solís aconsejó a las mujeres que conozcan estas situaciones de riesgo y pongan mayor énfasis en asistir con regularidad a los Módulos PrevenIMSS en las Unidades de Medicina Familiar, a fin de que el personal de enfermería lleve a cabo las actividades de detección oportuna.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Indicó que los tipos de cáncer de mama más frecuentes que abarcan entre el 70 y 80 por ciento de todos los casos son el carcinoma ductal, donde están los conductos que llevan la leche desde la mama hasta el pezón y el carcinoma lobulillar</w:t>
      </w:r>
      <w:bookmarkStart w:id="0" w:name="_GoBack"/>
      <w:bookmarkEnd w:id="0"/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, que inicia en la parte de las mamas donde se produce la leche.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Dijo que este padecimiento se desarrolla más frecuentemente en cuadrante superior externo, pero</w:t>
      </w:r>
      <w:r w:rsidRPr="00CE25D6">
        <w:rPr>
          <w:rFonts w:ascii="Montserrat Light" w:eastAsia="Batang" w:hAnsi="Montserrat Light" w:cs="Arial"/>
          <w:b/>
          <w:color w:val="000000" w:themeColor="text1"/>
          <w:sz w:val="24"/>
          <w:szCs w:val="28"/>
        </w:rPr>
        <w:t xml:space="preserve"> 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se puede desarrollar en cualquier parte del seno y por ello la importancia en aprender a hacer una adecuada autoexploración.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lastRenderedPageBreak/>
        <w:t>Añadió que la autoexploración debe realizarse una vez al mes a partir de los 20 años de edad, y se complementa con la exploración mamaria que realiza el personal de salud, ambas acciones son de gran utilidad para identificar oportunamente el cáncer de mama, y de esta manera otorgar el tratamiento oportuno a fin de evitar complicaciones graves e incluso la muerte. Otra acción importante relacionada con la detección oportuna de este cáncer, es la mastografía, indicada a las mujeres de 40 a 69 años de edad.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8"/>
        </w:rPr>
        <w:t>“La invitación es que durante este mes pasemos la voz, hablemos alto sobre la prevención y la detección del cáncer de mama, antes solamente era un día, hoy es todo el mes. Tenemos que hablar, hacer conciencia y sensibilizar a familiares, amigos, familiares y conocidos, y que todos nos sumemos a la lucha contra esta enfermedad”, enfatizó.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E55C92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E55C92">
        <w:rPr>
          <w:rFonts w:ascii="Montserrat Light" w:eastAsia="Batang" w:hAnsi="Montserrat Light" w:cs="Arial"/>
          <w:color w:val="000000" w:themeColor="text1"/>
          <w:sz w:val="24"/>
          <w:szCs w:val="28"/>
        </w:rPr>
        <w:t>Durante el mes de octubre, especialistas del Instituto Mexicano del Seguro Social realizarán sesiones en vivo para abordar diversas temáticas del cáncer de mama. La transmisión se puede seguir a través de Twitter: @Tu_IMSS y Facebook: @IMSSmx.</w:t>
      </w:r>
    </w:p>
    <w:p w:rsidR="00C57F88" w:rsidRPr="00E55C92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E55C92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  <w:r w:rsidRPr="00E55C92">
        <w:rPr>
          <w:rFonts w:ascii="Montserrat Light" w:eastAsia="Batang" w:hAnsi="Montserrat Light" w:cs="Arial"/>
          <w:color w:val="000000" w:themeColor="text1"/>
          <w:sz w:val="24"/>
          <w:szCs w:val="28"/>
        </w:rPr>
        <w:t>El lunes 5 de octubre se hablará sobre detección temprana y sus beneficios; el miércoles 7 respecto a acciones que se realizan en el Seguro Social para detectar oportunamente este cáncer; el viernes 10, especialistas expondrán mensajes claves sobre la enfermedad; el sábado 31 el tema será exploración clínica.</w:t>
      </w:r>
    </w:p>
    <w:p w:rsidR="00C57F88" w:rsidRPr="00E55C92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E55C92" w:rsidRDefault="00C57F88" w:rsidP="00C57F8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55C92">
        <w:rPr>
          <w:rFonts w:ascii="Montserrat Light" w:hAnsi="Montserrat Light"/>
          <w:sz w:val="24"/>
          <w:szCs w:val="24"/>
        </w:rPr>
        <w:t>Hoy a las 13:00 horas, especialistas del IMSS platicarán acerca de ¿Qué es el cáncer de mama?</w:t>
      </w:r>
    </w:p>
    <w:p w:rsidR="00C57F88" w:rsidRPr="00CE25D6" w:rsidRDefault="00C57F88" w:rsidP="00C57F88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C57F88" w:rsidRPr="00CE25D6" w:rsidRDefault="00C57F88" w:rsidP="00C57F88">
      <w:pPr>
        <w:spacing w:after="0" w:line="240" w:lineRule="atLeast"/>
        <w:jc w:val="center"/>
        <w:rPr>
          <w:rFonts w:ascii="Montserrat Medium" w:hAnsi="Montserrat Medium"/>
          <w:color w:val="000000" w:themeColor="text1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>--- o0o ---</w:t>
      </w:r>
    </w:p>
    <w:p w:rsidR="003579F2" w:rsidRDefault="00EA79E4"/>
    <w:sectPr w:rsidR="003579F2" w:rsidSect="00605C27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E4" w:rsidRDefault="00EA79E4" w:rsidP="009B05B0">
      <w:pPr>
        <w:spacing w:after="0" w:line="240" w:lineRule="auto"/>
      </w:pPr>
      <w:r>
        <w:separator/>
      </w:r>
    </w:p>
  </w:endnote>
  <w:endnote w:type="continuationSeparator" w:id="0">
    <w:p w:rsidR="00EA79E4" w:rsidRDefault="00EA79E4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991F4E" wp14:editId="6552B8CB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E4" w:rsidRDefault="00EA79E4" w:rsidP="009B05B0">
      <w:pPr>
        <w:spacing w:after="0" w:line="240" w:lineRule="auto"/>
      </w:pPr>
      <w:r>
        <w:separator/>
      </w:r>
    </w:p>
  </w:footnote>
  <w:footnote w:type="continuationSeparator" w:id="0">
    <w:p w:rsidR="00EA79E4" w:rsidRDefault="00EA79E4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9B05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47D663" wp14:editId="06F87EF7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86255" cy="1875644"/>
          <wp:effectExtent l="0" t="0" r="571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91" cy="1876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D6F7D"/>
    <w:rsid w:val="00467062"/>
    <w:rsid w:val="00605C27"/>
    <w:rsid w:val="00875013"/>
    <w:rsid w:val="00955D25"/>
    <w:rsid w:val="00961B89"/>
    <w:rsid w:val="00976F6C"/>
    <w:rsid w:val="009A00CD"/>
    <w:rsid w:val="009B0169"/>
    <w:rsid w:val="009B05B0"/>
    <w:rsid w:val="00B22858"/>
    <w:rsid w:val="00B55451"/>
    <w:rsid w:val="00BA55D7"/>
    <w:rsid w:val="00C57F88"/>
    <w:rsid w:val="00E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8</cp:revision>
  <dcterms:created xsi:type="dcterms:W3CDTF">2020-10-01T15:34:00Z</dcterms:created>
  <dcterms:modified xsi:type="dcterms:W3CDTF">2020-10-01T16:02:00Z</dcterms:modified>
</cp:coreProperties>
</file>