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A8C46" w14:textId="29B58274" w:rsidR="00B736BA" w:rsidRPr="00A25A21" w:rsidRDefault="00A25A21" w:rsidP="00F053FA">
      <w:pPr>
        <w:adjustRightInd w:val="0"/>
        <w:snapToGrid w:val="0"/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</w:pPr>
      <w:r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>Ciudad de México</w:t>
      </w:r>
      <w:r w:rsidR="00B736BA" w:rsidRPr="00A25A21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 xml:space="preserve">, </w:t>
      </w:r>
      <w:r w:rsidR="0012434B" w:rsidRPr="00A25A21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>lunes 12</w:t>
      </w:r>
      <w:r w:rsidR="00B736BA" w:rsidRPr="00A25A21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 xml:space="preserve"> de julio de 2021</w:t>
      </w:r>
    </w:p>
    <w:p w14:paraId="75942195" w14:textId="7F533B1B" w:rsidR="00B736BA" w:rsidRPr="00A25A21" w:rsidRDefault="00B736BA" w:rsidP="00F053FA">
      <w:pPr>
        <w:adjustRightInd w:val="0"/>
        <w:snapToGrid w:val="0"/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</w:pPr>
      <w:r w:rsidRPr="00A25A21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 xml:space="preserve">No. </w:t>
      </w:r>
      <w:r w:rsidR="0012434B" w:rsidRPr="00A25A21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>297</w:t>
      </w:r>
      <w:r w:rsidRPr="00A25A21">
        <w:rPr>
          <w:rFonts w:ascii="Montserrat Light" w:eastAsia="Batang" w:hAnsi="Montserrat Light" w:cs="Arial"/>
          <w:color w:val="000000" w:themeColor="text1"/>
          <w:sz w:val="24"/>
          <w:szCs w:val="24"/>
          <w:lang w:val="es-ES"/>
        </w:rPr>
        <w:t>/2021</w:t>
      </w:r>
    </w:p>
    <w:p w14:paraId="1A4C7FEA" w14:textId="77777777" w:rsidR="0012434B" w:rsidRPr="00F85B95" w:rsidRDefault="0012434B" w:rsidP="00F053FA">
      <w:pPr>
        <w:adjustRightInd w:val="0"/>
        <w:snapToGrid w:val="0"/>
        <w:spacing w:after="0" w:line="240" w:lineRule="atLeast"/>
        <w:jc w:val="center"/>
        <w:rPr>
          <w:rFonts w:ascii="Montserrat Light" w:hAnsi="Montserrat Light"/>
          <w:b/>
          <w:bCs/>
          <w:color w:val="000000" w:themeColor="text1"/>
          <w:sz w:val="24"/>
          <w:szCs w:val="36"/>
          <w:lang w:val="es-ES"/>
        </w:rPr>
      </w:pPr>
    </w:p>
    <w:p w14:paraId="019C2102" w14:textId="77777777" w:rsidR="00B736BA" w:rsidRPr="00A25A21" w:rsidRDefault="00B736BA" w:rsidP="00F053FA">
      <w:pPr>
        <w:adjustRightInd w:val="0"/>
        <w:snapToGrid w:val="0"/>
        <w:spacing w:after="0" w:line="240" w:lineRule="atLeast"/>
        <w:jc w:val="center"/>
        <w:rPr>
          <w:rFonts w:ascii="Montserrat Light" w:hAnsi="Montserrat Light"/>
          <w:b/>
          <w:bCs/>
          <w:color w:val="000000" w:themeColor="text1"/>
          <w:sz w:val="36"/>
          <w:szCs w:val="36"/>
        </w:rPr>
      </w:pPr>
      <w:r w:rsidRPr="00A25A21">
        <w:rPr>
          <w:rFonts w:ascii="Montserrat Light" w:hAnsi="Montserrat Light"/>
          <w:b/>
          <w:bCs/>
          <w:color w:val="000000" w:themeColor="text1"/>
          <w:sz w:val="36"/>
          <w:szCs w:val="36"/>
        </w:rPr>
        <w:t>BOLETÍN DE PRENSA</w:t>
      </w:r>
    </w:p>
    <w:p w14:paraId="5DAAF3D6" w14:textId="77777777" w:rsidR="00B736BA" w:rsidRPr="00A25A21" w:rsidRDefault="00B736BA" w:rsidP="00F053FA">
      <w:pPr>
        <w:adjustRightInd w:val="0"/>
        <w:snapToGrid w:val="0"/>
        <w:spacing w:after="0" w:line="240" w:lineRule="atLeast"/>
        <w:jc w:val="center"/>
        <w:rPr>
          <w:rFonts w:ascii="Montserrat Light" w:hAnsi="Montserrat Light"/>
          <w:b/>
          <w:bCs/>
          <w:color w:val="000000" w:themeColor="text1"/>
          <w:sz w:val="24"/>
          <w:szCs w:val="28"/>
        </w:rPr>
      </w:pPr>
    </w:p>
    <w:p w14:paraId="7D675D6E" w14:textId="15367B6F" w:rsidR="00A25A21" w:rsidRPr="00A25A21" w:rsidRDefault="00A25A21" w:rsidP="00F053FA">
      <w:pPr>
        <w:adjustRightInd w:val="0"/>
        <w:snapToGrid w:val="0"/>
        <w:spacing w:after="0" w:line="240" w:lineRule="atLeast"/>
        <w:jc w:val="center"/>
        <w:rPr>
          <w:rFonts w:ascii="Montserrat Light" w:hAnsi="Montserrat Light"/>
          <w:b/>
          <w:bCs/>
          <w:color w:val="000000" w:themeColor="text1"/>
          <w:sz w:val="28"/>
          <w:szCs w:val="28"/>
        </w:rPr>
      </w:pPr>
      <w:r w:rsidRPr="00A25A21">
        <w:rPr>
          <w:rFonts w:ascii="Montserrat Light" w:hAnsi="Montserrat Light"/>
          <w:b/>
          <w:bCs/>
          <w:color w:val="000000" w:themeColor="text1"/>
          <w:sz w:val="28"/>
          <w:szCs w:val="28"/>
        </w:rPr>
        <w:t>Estrategia “2+1” en Chiapas motiva a jóvenes a promover vacunación contra COVID-19</w:t>
      </w:r>
    </w:p>
    <w:p w14:paraId="0178423F" w14:textId="77777777" w:rsidR="00A25A21" w:rsidRPr="00A25A21" w:rsidRDefault="00A25A21" w:rsidP="00F053FA">
      <w:pPr>
        <w:adjustRightInd w:val="0"/>
        <w:snapToGrid w:val="0"/>
        <w:spacing w:after="0" w:line="240" w:lineRule="atLeast"/>
        <w:jc w:val="center"/>
        <w:rPr>
          <w:rFonts w:ascii="Montserrat Light" w:hAnsi="Montserrat Light"/>
          <w:b/>
          <w:bCs/>
          <w:color w:val="000000" w:themeColor="text1"/>
          <w:sz w:val="24"/>
          <w:szCs w:val="28"/>
        </w:rPr>
      </w:pPr>
    </w:p>
    <w:p w14:paraId="30D9294D" w14:textId="1E1C36AF" w:rsidR="00B736BA" w:rsidRPr="00A25A21" w:rsidRDefault="00A25A21" w:rsidP="00F053FA">
      <w:pPr>
        <w:pStyle w:val="Prrafodelista"/>
        <w:numPr>
          <w:ilvl w:val="0"/>
          <w:numId w:val="3"/>
        </w:numPr>
        <w:adjustRightInd w:val="0"/>
        <w:snapToGrid w:val="0"/>
        <w:spacing w:after="0" w:line="240" w:lineRule="atLeast"/>
        <w:contextualSpacing w:val="0"/>
        <w:jc w:val="both"/>
        <w:rPr>
          <w:rFonts w:ascii="Montserrat Light" w:hAnsi="Montserrat Light"/>
          <w:b/>
          <w:color w:val="000000" w:themeColor="text1"/>
        </w:rPr>
      </w:pPr>
      <w:r w:rsidRPr="00A25A21">
        <w:rPr>
          <w:rFonts w:ascii="Montserrat Light" w:hAnsi="Montserrat Light"/>
          <w:b/>
          <w:color w:val="000000" w:themeColor="text1"/>
          <w:sz w:val="24"/>
          <w:szCs w:val="24"/>
        </w:rPr>
        <w:t xml:space="preserve">Personas de 18 años a 39 años que acudan con dos adultos de 40 en adelante también </w:t>
      </w:r>
      <w:r w:rsidR="00B736BA" w:rsidRPr="00A25A21">
        <w:rPr>
          <w:rFonts w:ascii="Montserrat Light" w:hAnsi="Montserrat Light"/>
          <w:b/>
          <w:color w:val="000000" w:themeColor="text1"/>
          <w:sz w:val="24"/>
          <w:szCs w:val="24"/>
        </w:rPr>
        <w:t xml:space="preserve">serán </w:t>
      </w:r>
      <w:r w:rsidRPr="00A25A21">
        <w:rPr>
          <w:rFonts w:ascii="Montserrat Light" w:hAnsi="Montserrat Light"/>
          <w:b/>
          <w:color w:val="000000" w:themeColor="text1"/>
          <w:sz w:val="24"/>
          <w:szCs w:val="24"/>
        </w:rPr>
        <w:t xml:space="preserve">vacunados contra el </w:t>
      </w:r>
      <w:r w:rsidR="00B736BA" w:rsidRPr="00A25A21">
        <w:rPr>
          <w:rFonts w:ascii="Montserrat Light" w:hAnsi="Montserrat Light"/>
          <w:b/>
          <w:color w:val="000000" w:themeColor="text1"/>
          <w:sz w:val="24"/>
          <w:szCs w:val="24"/>
        </w:rPr>
        <w:t>COVID-19.</w:t>
      </w:r>
    </w:p>
    <w:p w14:paraId="590D6091" w14:textId="713E89F1" w:rsidR="00A25A21" w:rsidRPr="00A25A21" w:rsidRDefault="00A25A21" w:rsidP="00F053FA">
      <w:pPr>
        <w:pStyle w:val="Prrafodelista"/>
        <w:numPr>
          <w:ilvl w:val="0"/>
          <w:numId w:val="3"/>
        </w:numPr>
        <w:adjustRightInd w:val="0"/>
        <w:snapToGrid w:val="0"/>
        <w:spacing w:after="0" w:line="240" w:lineRule="atLeast"/>
        <w:contextualSpacing w:val="0"/>
        <w:jc w:val="both"/>
        <w:rPr>
          <w:rFonts w:ascii="Montserrat Light" w:hAnsi="Montserrat Light"/>
          <w:b/>
          <w:color w:val="000000" w:themeColor="text1"/>
        </w:rPr>
      </w:pPr>
      <w:r>
        <w:rPr>
          <w:rFonts w:ascii="Montserrat Light" w:hAnsi="Montserrat Light"/>
          <w:b/>
          <w:color w:val="000000" w:themeColor="text1"/>
          <w:sz w:val="24"/>
          <w:szCs w:val="24"/>
        </w:rPr>
        <w:t>Las vacunas que se aplican son seguras y eficaces para proteger contra esta enfermedad.</w:t>
      </w:r>
    </w:p>
    <w:p w14:paraId="3B6A98FD" w14:textId="77777777" w:rsidR="00A25A21" w:rsidRPr="00A25A21" w:rsidRDefault="00A25A21" w:rsidP="001A3F17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</w:rPr>
      </w:pPr>
    </w:p>
    <w:p w14:paraId="66AAEE05" w14:textId="141F4009" w:rsidR="001A3F17" w:rsidRPr="00A25A21" w:rsidRDefault="00E65A34" w:rsidP="001A3F17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</w:rPr>
      </w:pPr>
      <w:r>
        <w:rPr>
          <w:rFonts w:ascii="Montserrat Light" w:hAnsi="Montserrat Light"/>
          <w:color w:val="000000" w:themeColor="text1"/>
          <w:sz w:val="24"/>
          <w:szCs w:val="24"/>
        </w:rPr>
        <w:t>El sector salud en Chiapas y e</w:t>
      </w:r>
      <w:r w:rsidR="00D9202B" w:rsidRPr="00A25A21">
        <w:rPr>
          <w:rFonts w:ascii="Montserrat Light" w:hAnsi="Montserrat Light"/>
          <w:color w:val="000000" w:themeColor="text1"/>
          <w:sz w:val="24"/>
          <w:szCs w:val="24"/>
        </w:rPr>
        <w:t xml:space="preserve">l Instituto Mexicano del Seguro Social (IMSS) </w:t>
      </w:r>
      <w:r w:rsidR="001A3F17" w:rsidRPr="00A25A21">
        <w:rPr>
          <w:rFonts w:ascii="Montserrat Light" w:hAnsi="Montserrat Light"/>
          <w:color w:val="000000" w:themeColor="text1"/>
          <w:sz w:val="24"/>
          <w:szCs w:val="24"/>
        </w:rPr>
        <w:t>pus</w:t>
      </w:r>
      <w:r>
        <w:rPr>
          <w:rFonts w:ascii="Montserrat Light" w:hAnsi="Montserrat Light"/>
          <w:color w:val="000000" w:themeColor="text1"/>
          <w:sz w:val="24"/>
          <w:szCs w:val="24"/>
        </w:rPr>
        <w:t>ieron</w:t>
      </w:r>
      <w:r w:rsidR="001A3F17" w:rsidRPr="00A25A21">
        <w:rPr>
          <w:rFonts w:ascii="Montserrat Light" w:hAnsi="Montserrat Light"/>
          <w:color w:val="000000" w:themeColor="text1"/>
          <w:sz w:val="24"/>
          <w:szCs w:val="24"/>
        </w:rPr>
        <w:t xml:space="preserve"> en marcha</w:t>
      </w:r>
      <w:r w:rsidR="00780188" w:rsidRPr="00A25A21">
        <w:rPr>
          <w:rFonts w:ascii="Montserrat Light" w:hAnsi="Montserrat Light"/>
          <w:color w:val="000000" w:themeColor="text1"/>
          <w:sz w:val="24"/>
          <w:szCs w:val="24"/>
        </w:rPr>
        <w:t xml:space="preserve"> </w:t>
      </w:r>
      <w:r w:rsidR="00414382">
        <w:rPr>
          <w:rFonts w:ascii="Montserrat Light" w:hAnsi="Montserrat Light"/>
          <w:color w:val="000000" w:themeColor="text1"/>
          <w:sz w:val="24"/>
          <w:szCs w:val="24"/>
        </w:rPr>
        <w:t xml:space="preserve">en esta entidad </w:t>
      </w:r>
      <w:r w:rsidR="001A3F17" w:rsidRPr="00A25A21">
        <w:rPr>
          <w:rFonts w:ascii="Montserrat Light" w:hAnsi="Montserrat Light"/>
          <w:color w:val="000000" w:themeColor="text1"/>
          <w:sz w:val="24"/>
          <w:szCs w:val="24"/>
        </w:rPr>
        <w:t xml:space="preserve">la estrategia de vacunación contra COVID-19 “2+1”, </w:t>
      </w:r>
      <w:r w:rsidR="00780188" w:rsidRPr="00A25A21">
        <w:rPr>
          <w:rFonts w:ascii="Montserrat Light" w:hAnsi="Montserrat Light"/>
          <w:color w:val="000000" w:themeColor="text1"/>
          <w:sz w:val="24"/>
          <w:szCs w:val="24"/>
        </w:rPr>
        <w:t>a fin de</w:t>
      </w:r>
      <w:r w:rsidR="001A3F17" w:rsidRPr="00A25A21">
        <w:rPr>
          <w:rFonts w:ascii="Montserrat Light" w:hAnsi="Montserrat Light"/>
          <w:color w:val="000000" w:themeColor="text1"/>
          <w:sz w:val="24"/>
          <w:szCs w:val="24"/>
        </w:rPr>
        <w:t xml:space="preserve"> </w:t>
      </w:r>
      <w:r w:rsidR="00780188" w:rsidRPr="00A25A21">
        <w:rPr>
          <w:rFonts w:ascii="Montserrat Light" w:hAnsi="Montserrat Light"/>
          <w:color w:val="000000" w:themeColor="text1"/>
          <w:sz w:val="24"/>
          <w:szCs w:val="24"/>
        </w:rPr>
        <w:t xml:space="preserve">que personas </w:t>
      </w:r>
      <w:r w:rsidR="001A3F17" w:rsidRPr="00A25A21">
        <w:rPr>
          <w:rFonts w:ascii="Montserrat Light" w:hAnsi="Montserrat Light"/>
          <w:color w:val="000000" w:themeColor="text1"/>
          <w:sz w:val="24"/>
          <w:szCs w:val="24"/>
        </w:rPr>
        <w:t xml:space="preserve">de 18 a 39 años </w:t>
      </w:r>
      <w:r w:rsidR="00780188" w:rsidRPr="00A25A21">
        <w:rPr>
          <w:rFonts w:ascii="Montserrat Light" w:hAnsi="Montserrat Light"/>
          <w:color w:val="000000" w:themeColor="text1"/>
          <w:sz w:val="24"/>
          <w:szCs w:val="24"/>
        </w:rPr>
        <w:t>promuevan que adultos de 40 años en adelante acudan a recibir la inmunización</w:t>
      </w:r>
      <w:r w:rsidR="001A3F17" w:rsidRPr="00A25A21">
        <w:rPr>
          <w:rFonts w:ascii="Montserrat Light" w:hAnsi="Montserrat Light"/>
          <w:color w:val="000000" w:themeColor="text1"/>
          <w:sz w:val="24"/>
          <w:szCs w:val="24"/>
        </w:rPr>
        <w:t>.</w:t>
      </w:r>
    </w:p>
    <w:p w14:paraId="4E2819B0" w14:textId="152C7C58" w:rsidR="00D9202B" w:rsidRPr="00A25A21" w:rsidRDefault="00D9202B" w:rsidP="00F053FA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</w:rPr>
      </w:pPr>
    </w:p>
    <w:p w14:paraId="2076E54E" w14:textId="5807ADAB" w:rsidR="00811ECF" w:rsidRPr="00A25A21" w:rsidRDefault="00780188" w:rsidP="00F053FA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</w:rPr>
      </w:pPr>
      <w:r w:rsidRPr="00A25A21">
        <w:rPr>
          <w:rFonts w:ascii="Montserrat Light" w:hAnsi="Montserrat Light"/>
          <w:color w:val="000000" w:themeColor="text1"/>
          <w:sz w:val="24"/>
          <w:szCs w:val="24"/>
        </w:rPr>
        <w:t xml:space="preserve">Con esta </w:t>
      </w:r>
      <w:r w:rsidR="00D9202B" w:rsidRPr="00A25A21">
        <w:rPr>
          <w:rFonts w:ascii="Montserrat Light" w:hAnsi="Montserrat Light"/>
          <w:color w:val="000000" w:themeColor="text1"/>
          <w:sz w:val="24"/>
          <w:szCs w:val="24"/>
        </w:rPr>
        <w:t xml:space="preserve">estrategia </w:t>
      </w:r>
      <w:r w:rsidRPr="00A25A21">
        <w:rPr>
          <w:rFonts w:ascii="Montserrat Light" w:hAnsi="Montserrat Light"/>
          <w:color w:val="000000" w:themeColor="text1"/>
          <w:sz w:val="24"/>
          <w:szCs w:val="24"/>
        </w:rPr>
        <w:t xml:space="preserve">que inició ayer domingo 11 de julio, </w:t>
      </w:r>
      <w:r w:rsidR="0012434B" w:rsidRPr="00A25A21">
        <w:rPr>
          <w:rFonts w:ascii="Montserrat Light" w:hAnsi="Montserrat Light"/>
          <w:color w:val="000000" w:themeColor="text1"/>
          <w:sz w:val="24"/>
          <w:szCs w:val="24"/>
        </w:rPr>
        <w:t xml:space="preserve">se busca que </w:t>
      </w:r>
      <w:r w:rsidRPr="00A25A21">
        <w:rPr>
          <w:rFonts w:ascii="Montserrat Light" w:hAnsi="Montserrat Light"/>
          <w:color w:val="000000" w:themeColor="text1"/>
          <w:sz w:val="24"/>
          <w:szCs w:val="24"/>
        </w:rPr>
        <w:t>l</w:t>
      </w:r>
      <w:r w:rsidR="0012434B" w:rsidRPr="00A25A21">
        <w:rPr>
          <w:rFonts w:ascii="Montserrat Light" w:hAnsi="Montserrat Light"/>
          <w:color w:val="000000" w:themeColor="text1"/>
          <w:sz w:val="24"/>
          <w:szCs w:val="24"/>
        </w:rPr>
        <w:t>os jóvenes sean solidarios e identifiquen a adultos que no han sido vacunados</w:t>
      </w:r>
      <w:r w:rsidR="00811ECF" w:rsidRPr="00A25A21">
        <w:rPr>
          <w:rFonts w:ascii="Montserrat Light" w:hAnsi="Montserrat Light"/>
          <w:color w:val="000000" w:themeColor="text1"/>
          <w:sz w:val="24"/>
          <w:szCs w:val="24"/>
        </w:rPr>
        <w:t xml:space="preserve"> </w:t>
      </w:r>
      <w:r w:rsidR="0012434B" w:rsidRPr="00A25A21">
        <w:rPr>
          <w:rFonts w:ascii="Montserrat Light" w:hAnsi="Montserrat Light"/>
          <w:color w:val="000000" w:themeColor="text1"/>
          <w:sz w:val="24"/>
          <w:szCs w:val="24"/>
        </w:rPr>
        <w:t xml:space="preserve">para invitarlos a que lo hagan. Como incentivo, ellos </w:t>
      </w:r>
      <w:r w:rsidRPr="00A25A21">
        <w:rPr>
          <w:rFonts w:ascii="Montserrat Light" w:hAnsi="Montserrat Light"/>
          <w:color w:val="000000" w:themeColor="text1"/>
          <w:sz w:val="24"/>
          <w:szCs w:val="24"/>
        </w:rPr>
        <w:t>también recibi</w:t>
      </w:r>
      <w:bookmarkStart w:id="0" w:name="_GoBack"/>
      <w:bookmarkEnd w:id="0"/>
      <w:r w:rsidRPr="00A25A21">
        <w:rPr>
          <w:rFonts w:ascii="Montserrat Light" w:hAnsi="Montserrat Light"/>
          <w:color w:val="000000" w:themeColor="text1"/>
          <w:sz w:val="24"/>
          <w:szCs w:val="24"/>
        </w:rPr>
        <w:t>rán el biológico</w:t>
      </w:r>
      <w:r w:rsidR="00811ECF" w:rsidRPr="00A25A21">
        <w:rPr>
          <w:rFonts w:ascii="Montserrat Light" w:hAnsi="Montserrat Light"/>
          <w:color w:val="000000" w:themeColor="text1"/>
          <w:sz w:val="24"/>
          <w:szCs w:val="24"/>
        </w:rPr>
        <w:t>.</w:t>
      </w:r>
    </w:p>
    <w:p w14:paraId="5B69E033" w14:textId="77777777" w:rsidR="00811ECF" w:rsidRPr="00A25A21" w:rsidRDefault="00811ECF" w:rsidP="00F053FA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</w:rPr>
      </w:pPr>
    </w:p>
    <w:p w14:paraId="1E9FCFAB" w14:textId="3D07459E" w:rsidR="00B91F33" w:rsidRPr="00A25A21" w:rsidRDefault="00780188" w:rsidP="00F053FA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</w:rPr>
      </w:pPr>
      <w:r w:rsidRPr="00A25A21">
        <w:rPr>
          <w:rFonts w:ascii="Montserrat Light" w:hAnsi="Montserrat Light"/>
          <w:color w:val="000000" w:themeColor="text1"/>
          <w:sz w:val="24"/>
          <w:szCs w:val="24"/>
        </w:rPr>
        <w:t>Con ello se</w:t>
      </w:r>
      <w:r w:rsidR="00B91F33" w:rsidRPr="00A25A21">
        <w:rPr>
          <w:rFonts w:ascii="Montserrat Light" w:hAnsi="Montserrat Light"/>
          <w:color w:val="000000" w:themeColor="text1"/>
          <w:sz w:val="24"/>
          <w:szCs w:val="24"/>
        </w:rPr>
        <w:t xml:space="preserve"> busca incrementar el número de personas </w:t>
      </w:r>
      <w:r w:rsidRPr="00A25A21">
        <w:rPr>
          <w:rFonts w:ascii="Montserrat Light" w:hAnsi="Montserrat Light"/>
          <w:color w:val="000000" w:themeColor="text1"/>
          <w:sz w:val="24"/>
          <w:szCs w:val="24"/>
        </w:rPr>
        <w:t xml:space="preserve">protegidas </w:t>
      </w:r>
      <w:r w:rsidR="00B91F33" w:rsidRPr="00A25A21">
        <w:rPr>
          <w:rFonts w:ascii="Montserrat Light" w:hAnsi="Montserrat Light"/>
          <w:color w:val="000000" w:themeColor="text1"/>
          <w:sz w:val="24"/>
          <w:szCs w:val="24"/>
        </w:rPr>
        <w:t>contra el virus SARS-CoV-2 en Chiapas, uno de los estados con menos porcentaje de vacunación debido a dispersión poblacional y la desinformación.</w:t>
      </w:r>
    </w:p>
    <w:p w14:paraId="2755535D" w14:textId="77777777" w:rsidR="00F053FA" w:rsidRPr="00A25A21" w:rsidRDefault="00F053FA" w:rsidP="00F053FA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</w:rPr>
      </w:pPr>
    </w:p>
    <w:p w14:paraId="4036EB3F" w14:textId="72EA1DC4" w:rsidR="00F053FA" w:rsidRPr="00A25A21" w:rsidRDefault="00F053FA" w:rsidP="00F053FA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</w:rPr>
      </w:pPr>
      <w:r w:rsidRPr="00A25A21">
        <w:rPr>
          <w:rFonts w:ascii="Montserrat Light" w:hAnsi="Montserrat Light"/>
          <w:color w:val="000000" w:themeColor="text1"/>
          <w:sz w:val="24"/>
          <w:szCs w:val="24"/>
        </w:rPr>
        <w:t xml:space="preserve">Este lunes en la ciudad de Tuxtla Gutiérrez abrieron nuevos centros de vacunación, ubicados </w:t>
      </w:r>
      <w:r w:rsidR="00780188" w:rsidRPr="00A25A21">
        <w:rPr>
          <w:rFonts w:ascii="Montserrat Light" w:hAnsi="Montserrat Light"/>
          <w:color w:val="000000" w:themeColor="text1"/>
          <w:sz w:val="24"/>
          <w:szCs w:val="24"/>
        </w:rPr>
        <w:t xml:space="preserve">en </w:t>
      </w:r>
      <w:r w:rsidRPr="00A25A21">
        <w:rPr>
          <w:rFonts w:ascii="Montserrat Light" w:hAnsi="Montserrat Light"/>
          <w:color w:val="000000" w:themeColor="text1"/>
          <w:sz w:val="24"/>
          <w:szCs w:val="24"/>
        </w:rPr>
        <w:t>el edificio de la Presidencia Municipal, el Centro de Desarrollo Comunitario (</w:t>
      </w:r>
      <w:proofErr w:type="spellStart"/>
      <w:r w:rsidRPr="00A25A21">
        <w:rPr>
          <w:rFonts w:ascii="Montserrat Light" w:hAnsi="Montserrat Light"/>
          <w:color w:val="000000" w:themeColor="text1"/>
          <w:sz w:val="24"/>
          <w:szCs w:val="24"/>
        </w:rPr>
        <w:t>Cedeco</w:t>
      </w:r>
      <w:proofErr w:type="spellEnd"/>
      <w:r w:rsidRPr="00A25A21">
        <w:rPr>
          <w:rFonts w:ascii="Montserrat Light" w:hAnsi="Montserrat Light"/>
          <w:color w:val="000000" w:themeColor="text1"/>
          <w:sz w:val="24"/>
          <w:szCs w:val="24"/>
        </w:rPr>
        <w:t xml:space="preserve">) de la colonia Las Granjas, la Agencia Municipal de la colonia Patria Nueva y la </w:t>
      </w:r>
      <w:r w:rsidR="00780188" w:rsidRPr="00A25A21">
        <w:rPr>
          <w:rFonts w:ascii="Montserrat Light" w:hAnsi="Montserrat Light"/>
          <w:color w:val="000000" w:themeColor="text1"/>
          <w:sz w:val="24"/>
          <w:szCs w:val="24"/>
        </w:rPr>
        <w:t>C</w:t>
      </w:r>
      <w:r w:rsidRPr="00A25A21">
        <w:rPr>
          <w:rFonts w:ascii="Montserrat Light" w:hAnsi="Montserrat Light"/>
          <w:color w:val="000000" w:themeColor="text1"/>
          <w:sz w:val="24"/>
          <w:szCs w:val="24"/>
        </w:rPr>
        <w:t>asa de la Cultura de la colonia Terán.</w:t>
      </w:r>
    </w:p>
    <w:p w14:paraId="3763252F" w14:textId="77777777" w:rsidR="00F053FA" w:rsidRPr="00A25A21" w:rsidRDefault="00F053FA" w:rsidP="00F053FA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</w:rPr>
      </w:pPr>
    </w:p>
    <w:p w14:paraId="7A821190" w14:textId="6033484D" w:rsidR="00780188" w:rsidRPr="00A25A21" w:rsidRDefault="00780188" w:rsidP="00780188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</w:rPr>
      </w:pPr>
      <w:r w:rsidRPr="00A25A21">
        <w:rPr>
          <w:rFonts w:ascii="Montserrat Light" w:hAnsi="Montserrat Light"/>
          <w:color w:val="000000" w:themeColor="text1"/>
          <w:sz w:val="24"/>
          <w:szCs w:val="24"/>
        </w:rPr>
        <w:t>En cada centro de vacunación están garantizadas las medidas sanitarias como el uso correcto y obligatorio de cubrebocas, higiene de manos, lavado con agua y jabón, uso de alcohol gel al 70 por ciento y mantener la sana distancia.</w:t>
      </w:r>
    </w:p>
    <w:p w14:paraId="61E3FFF3" w14:textId="77777777" w:rsidR="00780188" w:rsidRPr="00A25A21" w:rsidRDefault="00780188" w:rsidP="00780188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</w:rPr>
      </w:pPr>
    </w:p>
    <w:p w14:paraId="02DF07F0" w14:textId="4F29480D" w:rsidR="00780188" w:rsidRPr="00A25A21" w:rsidRDefault="00780188" w:rsidP="00780188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</w:rPr>
      </w:pPr>
      <w:r w:rsidRPr="00A25A21">
        <w:rPr>
          <w:rFonts w:ascii="Montserrat Light" w:hAnsi="Montserrat Light"/>
          <w:color w:val="000000" w:themeColor="text1"/>
          <w:sz w:val="24"/>
          <w:szCs w:val="24"/>
        </w:rPr>
        <w:t>Los biológicos que se aplican a la población son seg</w:t>
      </w:r>
      <w:r w:rsidR="0012434B" w:rsidRPr="00A25A21">
        <w:rPr>
          <w:rFonts w:ascii="Montserrat Light" w:hAnsi="Montserrat Light"/>
          <w:color w:val="000000" w:themeColor="text1"/>
          <w:sz w:val="24"/>
          <w:szCs w:val="24"/>
        </w:rPr>
        <w:t>uros y eficaces para protegerla del COVID-19.</w:t>
      </w:r>
    </w:p>
    <w:p w14:paraId="2A6998DA" w14:textId="77777777" w:rsidR="00780188" w:rsidRPr="00A25A21" w:rsidRDefault="00780188" w:rsidP="00780188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</w:rPr>
      </w:pPr>
    </w:p>
    <w:p w14:paraId="02D76310" w14:textId="641BD1CD" w:rsidR="00780188" w:rsidRPr="00A25A21" w:rsidRDefault="0012434B" w:rsidP="00780188">
      <w:pPr>
        <w:adjustRightInd w:val="0"/>
        <w:snapToGrid w:val="0"/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</w:rPr>
      </w:pPr>
      <w:r w:rsidRPr="00A25A21">
        <w:rPr>
          <w:rFonts w:ascii="Montserrat Light" w:hAnsi="Montserrat Light"/>
          <w:color w:val="000000" w:themeColor="text1"/>
          <w:sz w:val="24"/>
          <w:szCs w:val="24"/>
        </w:rPr>
        <w:t>El horario de vacunación es de las 8:00 a las 17:00 horas y l</w:t>
      </w:r>
      <w:r w:rsidR="00780188" w:rsidRPr="00A25A21">
        <w:rPr>
          <w:rFonts w:ascii="Montserrat Light" w:hAnsi="Montserrat Light"/>
          <w:color w:val="000000" w:themeColor="text1"/>
          <w:sz w:val="24"/>
          <w:szCs w:val="24"/>
        </w:rPr>
        <w:t>as personas que asistan deben presentar credencial del INE o CURP</w:t>
      </w:r>
      <w:r w:rsidRPr="00A25A21">
        <w:rPr>
          <w:rFonts w:ascii="Montserrat Light" w:hAnsi="Montserrat Light"/>
          <w:color w:val="000000" w:themeColor="text1"/>
          <w:sz w:val="24"/>
          <w:szCs w:val="24"/>
        </w:rPr>
        <w:t>.</w:t>
      </w:r>
    </w:p>
    <w:p w14:paraId="031E44B9" w14:textId="77777777" w:rsidR="00B91F33" w:rsidRPr="00A25A21" w:rsidRDefault="00B91F33" w:rsidP="00F053FA">
      <w:pPr>
        <w:spacing w:after="0" w:line="240" w:lineRule="atLeast"/>
        <w:jc w:val="both"/>
        <w:rPr>
          <w:rFonts w:ascii="Montserrat Light" w:hAnsi="Montserrat Light"/>
          <w:color w:val="000000" w:themeColor="text1"/>
          <w:sz w:val="24"/>
          <w:szCs w:val="24"/>
        </w:rPr>
      </w:pPr>
    </w:p>
    <w:p w14:paraId="2BB11E8F" w14:textId="5A9BA221" w:rsidR="00B736BA" w:rsidRPr="00A25A21" w:rsidRDefault="00B736BA" w:rsidP="00F053FA">
      <w:pPr>
        <w:adjustRightInd w:val="0"/>
        <w:snapToGrid w:val="0"/>
        <w:spacing w:after="0" w:line="240" w:lineRule="atLeast"/>
        <w:jc w:val="center"/>
        <w:rPr>
          <w:rFonts w:ascii="Montserrat Light" w:hAnsi="Montserrat Light"/>
          <w:b/>
          <w:color w:val="000000" w:themeColor="text1"/>
        </w:rPr>
      </w:pPr>
      <w:r w:rsidRPr="00A25A21">
        <w:rPr>
          <w:rFonts w:ascii="Montserrat Light" w:hAnsi="Montserrat Light"/>
          <w:b/>
          <w:color w:val="000000" w:themeColor="text1"/>
          <w:sz w:val="24"/>
          <w:szCs w:val="24"/>
        </w:rPr>
        <w:t>---o0o---</w:t>
      </w:r>
    </w:p>
    <w:p w14:paraId="66C931EA" w14:textId="77777777" w:rsidR="00B736BA" w:rsidRPr="00A25A21" w:rsidRDefault="00B736BA" w:rsidP="00F053FA">
      <w:pPr>
        <w:adjustRightInd w:val="0"/>
        <w:snapToGrid w:val="0"/>
        <w:spacing w:after="0" w:line="240" w:lineRule="atLeast"/>
        <w:rPr>
          <w:rFonts w:ascii="Montserrat Light" w:hAnsi="Montserrat Light"/>
          <w:color w:val="000000" w:themeColor="text1"/>
        </w:rPr>
      </w:pPr>
    </w:p>
    <w:sectPr w:rsidR="00B736BA" w:rsidRPr="00A25A21" w:rsidSect="001E1BDD">
      <w:headerReference w:type="default" r:id="rId9"/>
      <w:footerReference w:type="default" r:id="rId10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007A0A" w14:textId="77777777" w:rsidR="00366FFC" w:rsidRDefault="00366FFC">
      <w:pPr>
        <w:spacing w:after="0" w:line="240" w:lineRule="auto"/>
      </w:pPr>
      <w:r>
        <w:separator/>
      </w:r>
    </w:p>
  </w:endnote>
  <w:endnote w:type="continuationSeparator" w:id="0">
    <w:p w14:paraId="33689E6B" w14:textId="77777777" w:rsidR="00366FFC" w:rsidRDefault="0036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27A9E" w14:textId="77777777" w:rsidR="003E139F" w:rsidRDefault="00B736BA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238A6BB" wp14:editId="32613DF5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4B990" w14:textId="77777777" w:rsidR="00366FFC" w:rsidRDefault="00366FFC">
      <w:pPr>
        <w:spacing w:after="0" w:line="240" w:lineRule="auto"/>
      </w:pPr>
      <w:r>
        <w:separator/>
      </w:r>
    </w:p>
  </w:footnote>
  <w:footnote w:type="continuationSeparator" w:id="0">
    <w:p w14:paraId="130EA6CB" w14:textId="77777777" w:rsidR="00366FFC" w:rsidRDefault="00366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780F7" w14:textId="77777777" w:rsidR="003E139F" w:rsidRDefault="00B736B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8AA1EDC" wp14:editId="116EC999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18A"/>
    <w:multiLevelType w:val="hybridMultilevel"/>
    <w:tmpl w:val="75EA16DE"/>
    <w:lvl w:ilvl="0" w:tplc="EC7AA9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743C7"/>
    <w:multiLevelType w:val="hybridMultilevel"/>
    <w:tmpl w:val="DBE0CC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E6DC6"/>
    <w:multiLevelType w:val="hybridMultilevel"/>
    <w:tmpl w:val="AB2081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BA"/>
    <w:rsid w:val="0012434B"/>
    <w:rsid w:val="001A3F17"/>
    <w:rsid w:val="001F1E13"/>
    <w:rsid w:val="00366FFC"/>
    <w:rsid w:val="00414382"/>
    <w:rsid w:val="00561665"/>
    <w:rsid w:val="005B38DA"/>
    <w:rsid w:val="00780188"/>
    <w:rsid w:val="00811ECF"/>
    <w:rsid w:val="00A25A21"/>
    <w:rsid w:val="00A9286E"/>
    <w:rsid w:val="00B736BA"/>
    <w:rsid w:val="00B91F33"/>
    <w:rsid w:val="00D9202B"/>
    <w:rsid w:val="00E65A34"/>
    <w:rsid w:val="00F053FA"/>
    <w:rsid w:val="00F8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33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BA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6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6BA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B736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6BA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B736BA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B736B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736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BA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36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6BA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B736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6BA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B736BA"/>
    <w:pPr>
      <w:ind w:left="720"/>
      <w:contextualSpacing/>
    </w:pPr>
    <w:rPr>
      <w:rFonts w:ascii="Arial" w:hAnsi="Arial" w:cs="Arial"/>
    </w:rPr>
  </w:style>
  <w:style w:type="character" w:styleId="Hipervnculo">
    <w:name w:val="Hyperlink"/>
    <w:basedOn w:val="Fuentedeprrafopredeter"/>
    <w:uiPriority w:val="99"/>
    <w:unhideWhenUsed/>
    <w:rsid w:val="00B736B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73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CCCC7-DD2C-418D-9F9E-B302207B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R. Alemán</dc:creator>
  <cp:lastModifiedBy>Sala de prensa IMSS</cp:lastModifiedBy>
  <cp:revision>2</cp:revision>
  <cp:lastPrinted>2021-07-12T18:34:00Z</cp:lastPrinted>
  <dcterms:created xsi:type="dcterms:W3CDTF">2021-07-12T19:07:00Z</dcterms:created>
  <dcterms:modified xsi:type="dcterms:W3CDTF">2021-07-12T19:07:00Z</dcterms:modified>
</cp:coreProperties>
</file>