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E2AD00" w14:textId="77777777" w:rsidR="00D0295C" w:rsidRPr="00FC3B62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FC3B62">
        <w:rPr>
          <w:rFonts w:ascii="Montserrat" w:hAnsi="Montserrat"/>
          <w:b/>
          <w:color w:val="134E39"/>
        </w:rPr>
        <w:t>BOLETÍN DE PRENSA</w:t>
      </w:r>
    </w:p>
    <w:p w14:paraId="5B13B948" w14:textId="24D25B72" w:rsidR="00D0295C" w:rsidRPr="00FC3B62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FC3B62">
        <w:rPr>
          <w:rFonts w:ascii="Montserrat" w:hAnsi="Montserrat"/>
          <w:sz w:val="20"/>
          <w:szCs w:val="20"/>
        </w:rPr>
        <w:t>Ciudad de México</w:t>
      </w:r>
      <w:r w:rsidR="00D0295C" w:rsidRPr="00FC3B62">
        <w:rPr>
          <w:rFonts w:ascii="Montserrat" w:hAnsi="Montserrat"/>
          <w:sz w:val="20"/>
          <w:szCs w:val="20"/>
        </w:rPr>
        <w:t xml:space="preserve">, </w:t>
      </w:r>
      <w:r w:rsidR="00FC3B62" w:rsidRPr="00FC3B62">
        <w:rPr>
          <w:rFonts w:ascii="Montserrat" w:hAnsi="Montserrat"/>
          <w:sz w:val="20"/>
          <w:szCs w:val="20"/>
        </w:rPr>
        <w:t>miércoles 22</w:t>
      </w:r>
      <w:r w:rsidR="005854CA" w:rsidRPr="00FC3B62">
        <w:rPr>
          <w:rFonts w:ascii="Montserrat" w:hAnsi="Montserrat"/>
          <w:sz w:val="20"/>
          <w:szCs w:val="20"/>
        </w:rPr>
        <w:t xml:space="preserve"> de marzo</w:t>
      </w:r>
      <w:r w:rsidR="001F2A7A" w:rsidRPr="00FC3B62">
        <w:rPr>
          <w:rFonts w:ascii="Montserrat" w:hAnsi="Montserrat"/>
          <w:sz w:val="20"/>
          <w:szCs w:val="20"/>
        </w:rPr>
        <w:t xml:space="preserve"> de </w:t>
      </w:r>
      <w:r w:rsidRPr="00FC3B62">
        <w:rPr>
          <w:rFonts w:ascii="Montserrat" w:hAnsi="Montserrat"/>
          <w:sz w:val="20"/>
          <w:szCs w:val="20"/>
        </w:rPr>
        <w:t>2023</w:t>
      </w:r>
    </w:p>
    <w:p w14:paraId="1EB7E8A8" w14:textId="47712C63" w:rsidR="00D0295C" w:rsidRPr="00FC3B62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C3B62">
        <w:rPr>
          <w:rFonts w:ascii="Montserrat" w:hAnsi="Montserrat"/>
          <w:sz w:val="20"/>
          <w:szCs w:val="20"/>
          <w:lang w:val="es-MX"/>
        </w:rPr>
        <w:t xml:space="preserve">No. </w:t>
      </w:r>
      <w:r w:rsidR="00FC3B62" w:rsidRPr="00FC3B62">
        <w:rPr>
          <w:rFonts w:ascii="Montserrat" w:hAnsi="Montserrat"/>
          <w:sz w:val="20"/>
          <w:szCs w:val="20"/>
          <w:lang w:val="es-MX"/>
        </w:rPr>
        <w:t>137</w:t>
      </w:r>
      <w:r w:rsidR="009C5F17" w:rsidRPr="00FC3B62">
        <w:rPr>
          <w:rFonts w:ascii="Montserrat" w:hAnsi="Montserrat"/>
          <w:sz w:val="20"/>
          <w:szCs w:val="20"/>
          <w:lang w:val="es-MX"/>
        </w:rPr>
        <w:t>/2023</w:t>
      </w:r>
    </w:p>
    <w:p w14:paraId="10654548" w14:textId="77777777" w:rsidR="00D0295C" w:rsidRPr="00FC3B62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1D6AE401" w14:textId="383F7507" w:rsidR="00583F1E" w:rsidRPr="00FC3B62" w:rsidRDefault="00A6562A" w:rsidP="00DE7F32">
      <w:pPr>
        <w:spacing w:line="240" w:lineRule="atLeast"/>
        <w:jc w:val="center"/>
        <w:rPr>
          <w:rFonts w:ascii="Montserrat" w:hAnsi="Montserrat"/>
          <w:b/>
          <w:sz w:val="32"/>
          <w:szCs w:val="32"/>
        </w:rPr>
      </w:pPr>
      <w:r w:rsidRPr="00FC3B62">
        <w:rPr>
          <w:rFonts w:ascii="Montserrat" w:hAnsi="Montserrat"/>
          <w:b/>
          <w:sz w:val="32"/>
          <w:szCs w:val="32"/>
        </w:rPr>
        <w:t xml:space="preserve">Implementa IMSS Código </w:t>
      </w:r>
      <w:r w:rsidR="00A16DC2" w:rsidRPr="00FC3B62">
        <w:rPr>
          <w:rFonts w:ascii="Montserrat" w:hAnsi="Montserrat"/>
          <w:b/>
          <w:i/>
          <w:iCs/>
          <w:sz w:val="32"/>
          <w:szCs w:val="32"/>
        </w:rPr>
        <w:t>Delirium</w:t>
      </w:r>
      <w:r w:rsidRPr="00FC3B62">
        <w:rPr>
          <w:rFonts w:ascii="Montserrat" w:hAnsi="Montserrat"/>
          <w:b/>
          <w:sz w:val="32"/>
          <w:szCs w:val="32"/>
        </w:rPr>
        <w:t xml:space="preserve"> en 100 unidades de Segundo y Tercer Nivel de Atención</w:t>
      </w:r>
    </w:p>
    <w:p w14:paraId="28B9BC87" w14:textId="77777777" w:rsidR="00583F1E" w:rsidRPr="00FC3B62" w:rsidRDefault="00583F1E" w:rsidP="00583F1E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</w:rPr>
      </w:pPr>
    </w:p>
    <w:p w14:paraId="2B5D82FA" w14:textId="0DA7BA5F" w:rsidR="0085796A" w:rsidRPr="00AA32C7" w:rsidRDefault="00AA32C7" w:rsidP="00AA32C7">
      <w:pPr>
        <w:pStyle w:val="Prrafodelista"/>
        <w:numPr>
          <w:ilvl w:val="0"/>
          <w:numId w:val="5"/>
        </w:numPr>
        <w:jc w:val="both"/>
        <w:rPr>
          <w:rFonts w:ascii="Montserrat" w:hAnsi="Montserrat"/>
          <w:b/>
          <w:bCs/>
        </w:rPr>
      </w:pPr>
      <w:r w:rsidRPr="00AA32C7">
        <w:rPr>
          <w:rFonts w:ascii="Montserrat" w:hAnsi="Montserrat"/>
          <w:b/>
          <w:bCs/>
        </w:rPr>
        <w:t>Los especialistas recomiendan evitar cambios bruscos</w:t>
      </w:r>
      <w:r>
        <w:rPr>
          <w:rFonts w:ascii="Montserrat" w:hAnsi="Montserrat"/>
          <w:b/>
          <w:bCs/>
        </w:rPr>
        <w:t xml:space="preserve"> como cambio de domicilio o estancia hospitalaria prolongada</w:t>
      </w:r>
      <w:r w:rsidRPr="00AA32C7">
        <w:rPr>
          <w:rFonts w:ascii="Montserrat" w:hAnsi="Montserrat"/>
          <w:b/>
          <w:bCs/>
        </w:rPr>
        <w:t>.</w:t>
      </w:r>
    </w:p>
    <w:p w14:paraId="4CF6B085" w14:textId="77777777" w:rsidR="00AA32C7" w:rsidRPr="00FC3B62" w:rsidRDefault="00AA32C7" w:rsidP="00095BEB">
      <w:pPr>
        <w:jc w:val="both"/>
        <w:rPr>
          <w:rFonts w:ascii="Montserrat" w:hAnsi="Montserrat"/>
        </w:rPr>
      </w:pPr>
    </w:p>
    <w:p w14:paraId="355F980F" w14:textId="322D018B" w:rsidR="00A6562A" w:rsidRPr="00FC3B62" w:rsidRDefault="00A6562A" w:rsidP="00095BEB">
      <w:pPr>
        <w:jc w:val="both"/>
        <w:rPr>
          <w:rFonts w:ascii="Montserrat" w:hAnsi="Montserrat"/>
        </w:rPr>
      </w:pPr>
      <w:r w:rsidRPr="00FC3B62">
        <w:rPr>
          <w:rFonts w:ascii="Montserrat" w:hAnsi="Montserrat"/>
        </w:rPr>
        <w:t xml:space="preserve">El Instituto Mexicano del Seguro Social (IMSS) implementó la estrategia “Código </w:t>
      </w:r>
      <w:r w:rsidRPr="00FC3B62">
        <w:rPr>
          <w:rFonts w:ascii="Montserrat" w:hAnsi="Montserrat"/>
          <w:i/>
          <w:iCs/>
        </w:rPr>
        <w:t>Delirium</w:t>
      </w:r>
      <w:r w:rsidRPr="00FC3B62">
        <w:rPr>
          <w:rFonts w:ascii="Montserrat" w:hAnsi="Montserrat"/>
        </w:rPr>
        <w:t xml:space="preserve">” en 100 hospitales de Segundo y Tercer Nivel de Atención para atender este trastorno </w:t>
      </w:r>
      <w:r w:rsidR="00E2433E" w:rsidRPr="00FC3B62">
        <w:rPr>
          <w:rFonts w:ascii="Montserrat" w:hAnsi="Montserrat"/>
        </w:rPr>
        <w:t>reversible</w:t>
      </w:r>
      <w:r w:rsidR="00E2433E">
        <w:rPr>
          <w:rFonts w:ascii="Montserrat" w:hAnsi="Montserrat"/>
        </w:rPr>
        <w:t xml:space="preserve"> y</w:t>
      </w:r>
      <w:r w:rsidR="00E2433E" w:rsidRPr="00FC3B62">
        <w:rPr>
          <w:rFonts w:ascii="Montserrat" w:hAnsi="Montserrat"/>
        </w:rPr>
        <w:t xml:space="preserve"> </w:t>
      </w:r>
      <w:r w:rsidRPr="00FC3B62">
        <w:rPr>
          <w:rFonts w:ascii="Montserrat" w:hAnsi="Montserrat"/>
        </w:rPr>
        <w:t xml:space="preserve">agudo </w:t>
      </w:r>
      <w:r w:rsidR="00C71B1D" w:rsidRPr="00FC3B62">
        <w:rPr>
          <w:rFonts w:ascii="Montserrat" w:hAnsi="Montserrat"/>
        </w:rPr>
        <w:t xml:space="preserve">que afecta la cognición de las personas mayores de 70 años, secundario a infecciones, descontrol de diabetes, afecciones graves o exceso de fármacos. </w:t>
      </w:r>
    </w:p>
    <w:p w14:paraId="48391CEF" w14:textId="5217DE01" w:rsidR="00C71B1D" w:rsidRPr="00FC3B62" w:rsidRDefault="00C71B1D" w:rsidP="00095BEB">
      <w:pPr>
        <w:jc w:val="both"/>
        <w:rPr>
          <w:rFonts w:ascii="Montserrat" w:hAnsi="Montserrat"/>
        </w:rPr>
      </w:pPr>
    </w:p>
    <w:p w14:paraId="693134BC" w14:textId="5927D6E9" w:rsidR="00CF39E3" w:rsidRDefault="00C71B1D" w:rsidP="00CF39E3">
      <w:pPr>
        <w:jc w:val="both"/>
        <w:rPr>
          <w:rFonts w:ascii="Montserrat" w:hAnsi="Montserrat"/>
        </w:rPr>
      </w:pPr>
      <w:r w:rsidRPr="00FC3B62">
        <w:rPr>
          <w:rFonts w:ascii="Montserrat" w:hAnsi="Montserrat"/>
        </w:rPr>
        <w:t xml:space="preserve">El titular de la División de Excelencia Clínica en la Coordinación de Innovación en Salud, doctor Juan Humberto Medina Chávez, </w:t>
      </w:r>
      <w:r w:rsidR="00CF39E3">
        <w:rPr>
          <w:rFonts w:ascii="Montserrat" w:hAnsi="Montserrat"/>
        </w:rPr>
        <w:t>e</w:t>
      </w:r>
      <w:r w:rsidR="00CF39E3" w:rsidRPr="00FC3B62">
        <w:rPr>
          <w:rFonts w:ascii="Montserrat" w:hAnsi="Montserrat"/>
        </w:rPr>
        <w:t xml:space="preserve">xplicó que los principales factores de riesgo que condicionan el </w:t>
      </w:r>
      <w:r w:rsidR="00CF39E3" w:rsidRPr="00FC3B62">
        <w:rPr>
          <w:rFonts w:ascii="Montserrat" w:hAnsi="Montserrat"/>
          <w:i/>
          <w:iCs/>
        </w:rPr>
        <w:t>delirium</w:t>
      </w:r>
      <w:r w:rsidR="00CF39E3" w:rsidRPr="00FC3B62">
        <w:rPr>
          <w:rFonts w:ascii="Montserrat" w:hAnsi="Montserrat"/>
        </w:rPr>
        <w:t xml:space="preserve"> son las alteraciones neurológicas crónicas como la demencia y la enfermedad de Parkinson; así como infecciones o alteraciones metabólicas y diversos padecimientos degenerativos. </w:t>
      </w:r>
    </w:p>
    <w:p w14:paraId="2671D9BD" w14:textId="77777777" w:rsidR="00CF39E3" w:rsidRDefault="00CF39E3" w:rsidP="00CF39E3">
      <w:pPr>
        <w:jc w:val="both"/>
        <w:rPr>
          <w:rFonts w:ascii="Montserrat" w:hAnsi="Montserrat"/>
        </w:rPr>
      </w:pPr>
    </w:p>
    <w:p w14:paraId="3424953C" w14:textId="6FABCB53" w:rsidR="00A87B6A" w:rsidRPr="00FC3B62" w:rsidRDefault="00B670D3" w:rsidP="00C71B1D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D</w:t>
      </w:r>
      <w:r w:rsidR="00A87B6A" w:rsidRPr="00FC3B62">
        <w:rPr>
          <w:rFonts w:ascii="Montserrat" w:hAnsi="Montserrat"/>
        </w:rPr>
        <w:t>estacó que los esfuerzos del Instituto van encaminados a crear conciencia sobre la importancia de prevenir y detectar oportunamente esta condición para minimizar sus efectos nocivos.</w:t>
      </w:r>
    </w:p>
    <w:p w14:paraId="7F3E95CE" w14:textId="1CB83DCB" w:rsidR="00A87B6A" w:rsidRPr="00FC3B62" w:rsidRDefault="00A87B6A" w:rsidP="00C71B1D">
      <w:pPr>
        <w:jc w:val="both"/>
        <w:rPr>
          <w:rFonts w:ascii="Montserrat" w:hAnsi="Montserrat"/>
        </w:rPr>
      </w:pPr>
    </w:p>
    <w:p w14:paraId="63275F73" w14:textId="2CA41355" w:rsidR="00A87B6A" w:rsidRPr="00FC3B62" w:rsidRDefault="00F92718" w:rsidP="00C71B1D">
      <w:pPr>
        <w:jc w:val="both"/>
        <w:rPr>
          <w:rFonts w:ascii="Montserrat" w:hAnsi="Montserrat"/>
        </w:rPr>
      </w:pPr>
      <w:r w:rsidRPr="00FC3B62">
        <w:rPr>
          <w:rFonts w:ascii="Montserrat" w:hAnsi="Montserrat"/>
        </w:rPr>
        <w:t xml:space="preserve">Medina Chávez detalló que </w:t>
      </w:r>
      <w:r w:rsidR="00885326" w:rsidRPr="00FC3B62">
        <w:rPr>
          <w:rFonts w:ascii="Montserrat" w:hAnsi="Montserrat"/>
        </w:rPr>
        <w:t>el</w:t>
      </w:r>
      <w:r w:rsidRPr="00FC3B62">
        <w:rPr>
          <w:rFonts w:ascii="Montserrat" w:hAnsi="Montserrat"/>
        </w:rPr>
        <w:t xml:space="preserve"> </w:t>
      </w:r>
      <w:r w:rsidRPr="00FC3B62">
        <w:rPr>
          <w:rFonts w:ascii="Montserrat" w:hAnsi="Montserrat"/>
          <w:i/>
          <w:iCs/>
        </w:rPr>
        <w:t>delirium</w:t>
      </w:r>
      <w:r w:rsidRPr="00FC3B62">
        <w:rPr>
          <w:rFonts w:ascii="Montserrat" w:hAnsi="Montserrat"/>
        </w:rPr>
        <w:t xml:space="preserve"> es prevenible en más de la mitad de los pacientes con estrategias no farmacológicas como al ingresar al hospital, además es reversible, toda vez que los agravantes se </w:t>
      </w:r>
      <w:r w:rsidR="00A122B2">
        <w:rPr>
          <w:rFonts w:ascii="Montserrat" w:hAnsi="Montserrat"/>
        </w:rPr>
        <w:t>identifican</w:t>
      </w:r>
      <w:r w:rsidRPr="00FC3B62">
        <w:rPr>
          <w:rFonts w:ascii="Montserrat" w:hAnsi="Montserrat"/>
        </w:rPr>
        <w:t xml:space="preserve"> de manera oportuna y se traten de forma integral.</w:t>
      </w:r>
    </w:p>
    <w:p w14:paraId="59E9072E" w14:textId="5BC54A4C" w:rsidR="00F92718" w:rsidRPr="00FC3B62" w:rsidRDefault="00F92718" w:rsidP="00C71B1D">
      <w:pPr>
        <w:jc w:val="both"/>
        <w:rPr>
          <w:rFonts w:ascii="Montserrat" w:hAnsi="Montserrat"/>
        </w:rPr>
      </w:pPr>
    </w:p>
    <w:p w14:paraId="13871A9D" w14:textId="0C716415" w:rsidR="00F92718" w:rsidRPr="00FC3B62" w:rsidRDefault="00F92718" w:rsidP="00F92718">
      <w:pPr>
        <w:jc w:val="both"/>
        <w:rPr>
          <w:rFonts w:ascii="Montserrat" w:hAnsi="Montserrat"/>
        </w:rPr>
      </w:pPr>
      <w:r w:rsidRPr="00FC3B62">
        <w:rPr>
          <w:rFonts w:ascii="Montserrat" w:hAnsi="Montserrat"/>
        </w:rPr>
        <w:t>“Tratando la causa que lo desencadena se resuelve el estado mental que tenía previo a esto, es decir, se corrige la infección, se mejora el cuadro de delirium y esto es un indicador de que el paciente avanza con el tratamiento correcto”, apuntó</w:t>
      </w:r>
      <w:r w:rsidR="00B670D3">
        <w:rPr>
          <w:rFonts w:ascii="Montserrat" w:hAnsi="Montserrat"/>
        </w:rPr>
        <w:t xml:space="preserve"> el espec</w:t>
      </w:r>
      <w:r w:rsidR="0064532F">
        <w:rPr>
          <w:rFonts w:ascii="Montserrat" w:hAnsi="Montserrat"/>
        </w:rPr>
        <w:t>i</w:t>
      </w:r>
      <w:r w:rsidR="00B670D3">
        <w:rPr>
          <w:rFonts w:ascii="Montserrat" w:hAnsi="Montserrat"/>
        </w:rPr>
        <w:t>alista</w:t>
      </w:r>
      <w:r w:rsidRPr="00FC3B62">
        <w:rPr>
          <w:rFonts w:ascii="Montserrat" w:hAnsi="Montserrat"/>
        </w:rPr>
        <w:t xml:space="preserve">. </w:t>
      </w:r>
    </w:p>
    <w:p w14:paraId="27BC4240" w14:textId="7C46494B" w:rsidR="00F92718" w:rsidRPr="00FC3B62" w:rsidRDefault="00F92718" w:rsidP="00F92718">
      <w:pPr>
        <w:jc w:val="both"/>
        <w:rPr>
          <w:rFonts w:ascii="Montserrat" w:hAnsi="Montserrat"/>
        </w:rPr>
      </w:pPr>
    </w:p>
    <w:p w14:paraId="2F76BD5B" w14:textId="13202F9D" w:rsidR="00F92718" w:rsidRPr="00FC3B62" w:rsidRDefault="00F92718" w:rsidP="00F92718">
      <w:pPr>
        <w:jc w:val="both"/>
        <w:rPr>
          <w:rFonts w:ascii="Montserrat" w:hAnsi="Montserrat"/>
        </w:rPr>
      </w:pPr>
      <w:r w:rsidRPr="00FC3B62">
        <w:rPr>
          <w:rFonts w:ascii="Montserrat" w:hAnsi="Montserrat"/>
        </w:rPr>
        <w:t xml:space="preserve">El coordinador del Programa </w:t>
      </w:r>
      <w:proofErr w:type="spellStart"/>
      <w:r w:rsidRPr="00FC3B62">
        <w:rPr>
          <w:rFonts w:ascii="Montserrat" w:hAnsi="Montserrat"/>
        </w:rPr>
        <w:t>GeritrIMSS</w:t>
      </w:r>
      <w:proofErr w:type="spellEnd"/>
      <w:r w:rsidRPr="00FC3B62">
        <w:rPr>
          <w:rFonts w:ascii="Montserrat" w:hAnsi="Montserrat"/>
        </w:rPr>
        <w:t xml:space="preserve"> </w:t>
      </w:r>
      <w:r w:rsidR="00C76528" w:rsidRPr="00FC3B62">
        <w:rPr>
          <w:rFonts w:ascii="Montserrat" w:hAnsi="Montserrat"/>
        </w:rPr>
        <w:t>dijo que el delirium puede presentarse en domicilio, durante la hospitalización, en urgencias o quirófano; así como en residencias de largo plazo</w:t>
      </w:r>
      <w:r w:rsidR="005E423F">
        <w:rPr>
          <w:rFonts w:ascii="Montserrat" w:hAnsi="Montserrat"/>
        </w:rPr>
        <w:t>,</w:t>
      </w:r>
      <w:r w:rsidR="00C76528" w:rsidRPr="00FC3B62">
        <w:rPr>
          <w:rFonts w:ascii="Montserrat" w:hAnsi="Montserrat"/>
        </w:rPr>
        <w:t xml:space="preserve"> por lo que es importante buscar atención médica de inmediato.</w:t>
      </w:r>
    </w:p>
    <w:p w14:paraId="544F9586" w14:textId="0C280914" w:rsidR="00C76528" w:rsidRPr="00FC3B62" w:rsidRDefault="00C76528" w:rsidP="00F92718">
      <w:pPr>
        <w:jc w:val="both"/>
        <w:rPr>
          <w:rFonts w:ascii="Montserrat" w:hAnsi="Montserrat"/>
        </w:rPr>
      </w:pPr>
    </w:p>
    <w:p w14:paraId="4A117FD6" w14:textId="2FD053B5" w:rsidR="00C76528" w:rsidRPr="00FC3B62" w:rsidRDefault="00C76528" w:rsidP="00F92718">
      <w:pPr>
        <w:jc w:val="both"/>
        <w:rPr>
          <w:rFonts w:ascii="Montserrat" w:hAnsi="Montserrat"/>
        </w:rPr>
      </w:pPr>
      <w:r w:rsidRPr="00FC3B62">
        <w:rPr>
          <w:rFonts w:ascii="Montserrat" w:hAnsi="Montserrat"/>
        </w:rPr>
        <w:t>Recomendó que si una persona tiene cuadro de delirium en domicilio, se debe llevar al servicio de Urgencias; si está en hospitalización debe notificar al personal que lo atiende y mientras recibe atención médica, mantener la calma, controlarla, hablarle, cambiar la conversación y tranquilizarla, porque el evento es transitorio.</w:t>
      </w:r>
    </w:p>
    <w:p w14:paraId="7729EF11" w14:textId="77777777" w:rsidR="00C76528" w:rsidRPr="00FC3B62" w:rsidRDefault="00C76528" w:rsidP="00F92718">
      <w:pPr>
        <w:jc w:val="both"/>
        <w:rPr>
          <w:rFonts w:ascii="Montserrat" w:hAnsi="Montserrat"/>
        </w:rPr>
      </w:pPr>
    </w:p>
    <w:p w14:paraId="39470914" w14:textId="283179D3" w:rsidR="00B53553" w:rsidRPr="00FC3B62" w:rsidRDefault="00BB5DED" w:rsidP="00B53553">
      <w:pPr>
        <w:jc w:val="both"/>
        <w:rPr>
          <w:rFonts w:ascii="Montserrat" w:hAnsi="Montserrat"/>
        </w:rPr>
      </w:pPr>
      <w:r w:rsidRPr="00FC3B62">
        <w:rPr>
          <w:rFonts w:ascii="Montserrat" w:hAnsi="Montserrat"/>
        </w:rPr>
        <w:t>El doctor Medina Chávez p</w:t>
      </w:r>
      <w:r w:rsidR="00B53553" w:rsidRPr="00FC3B62">
        <w:rPr>
          <w:rFonts w:ascii="Montserrat" w:hAnsi="Montserrat"/>
        </w:rPr>
        <w:t xml:space="preserve">recisó que en Código </w:t>
      </w:r>
      <w:r w:rsidR="00B53553" w:rsidRPr="00FC3B62">
        <w:rPr>
          <w:rFonts w:ascii="Montserrat" w:hAnsi="Montserrat"/>
          <w:i/>
          <w:iCs/>
        </w:rPr>
        <w:t>Delirium</w:t>
      </w:r>
      <w:r w:rsidR="00B53553" w:rsidRPr="00FC3B62">
        <w:rPr>
          <w:rFonts w:ascii="Montserrat" w:hAnsi="Montserrat"/>
        </w:rPr>
        <w:t xml:space="preserve"> también se capacita a los cuidadores y familiares acerca de medidas preventivas, donde se les explica cuáles son los datos de alerta y se les recomienda que el paciente reciba luz solar, orientarlo respecto al día y la noche, mantenerlo hidratado y bien alimentado, que tome sus medicamentos con regularidad</w:t>
      </w:r>
      <w:r w:rsidR="00F21383" w:rsidRPr="00FC3B62">
        <w:rPr>
          <w:rFonts w:ascii="Montserrat" w:hAnsi="Montserrat"/>
        </w:rPr>
        <w:t xml:space="preserve"> y evitar el </w:t>
      </w:r>
      <w:r w:rsidR="00B53553" w:rsidRPr="00FC3B62">
        <w:rPr>
          <w:rFonts w:ascii="Montserrat" w:hAnsi="Montserrat"/>
        </w:rPr>
        <w:t xml:space="preserve">aislamiento. </w:t>
      </w:r>
    </w:p>
    <w:p w14:paraId="75342166" w14:textId="77777777" w:rsidR="00B53553" w:rsidRPr="00FC3B62" w:rsidRDefault="00B53553" w:rsidP="00B53553">
      <w:pPr>
        <w:jc w:val="both"/>
        <w:rPr>
          <w:rFonts w:ascii="Montserrat" w:hAnsi="Montserrat"/>
        </w:rPr>
      </w:pPr>
    </w:p>
    <w:p w14:paraId="6BF23DCA" w14:textId="5CBFD2DB" w:rsidR="00B53553" w:rsidRPr="00FC3B62" w:rsidRDefault="00D258D6" w:rsidP="00B53553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Los especialistas recomiendan evitar los</w:t>
      </w:r>
      <w:r w:rsidR="00B53553" w:rsidRPr="00FC3B62">
        <w:rPr>
          <w:rFonts w:ascii="Montserrat" w:hAnsi="Montserrat"/>
        </w:rPr>
        <w:t xml:space="preserve"> cambios bruscos que en personas frágiles o mayores de 80 años es muy factible</w:t>
      </w:r>
      <w:r w:rsidR="00F21383" w:rsidRPr="00FC3B62">
        <w:rPr>
          <w:rFonts w:ascii="Montserrat" w:hAnsi="Montserrat"/>
        </w:rPr>
        <w:t>,</w:t>
      </w:r>
      <w:r w:rsidR="00B53553" w:rsidRPr="00FC3B62">
        <w:rPr>
          <w:rFonts w:ascii="Montserrat" w:hAnsi="Montserrat"/>
        </w:rPr>
        <w:t xml:space="preserve"> que con pequeñas diferencias como el cambio de domicilio o la estancia en un hospital pueda presentar </w:t>
      </w:r>
      <w:r w:rsidR="00B53553" w:rsidRPr="00FC3B62">
        <w:rPr>
          <w:rFonts w:ascii="Montserrat" w:hAnsi="Montserrat"/>
          <w:i/>
          <w:iCs/>
        </w:rPr>
        <w:t>delirium</w:t>
      </w:r>
      <w:r>
        <w:rPr>
          <w:rFonts w:ascii="Montserrat" w:hAnsi="Montserrat"/>
          <w:i/>
          <w:iCs/>
        </w:rPr>
        <w:t>,</w:t>
      </w:r>
      <w:r w:rsidR="00B53553" w:rsidRPr="00FC3B62">
        <w:rPr>
          <w:rFonts w:ascii="Montserrat" w:hAnsi="Montserrat"/>
        </w:rPr>
        <w:t xml:space="preserve"> independiente la enfermedad</w:t>
      </w:r>
      <w:r>
        <w:rPr>
          <w:rFonts w:ascii="Montserrat" w:hAnsi="Montserrat"/>
        </w:rPr>
        <w:t>,</w:t>
      </w:r>
      <w:r w:rsidR="00B53553" w:rsidRPr="00FC3B62">
        <w:rPr>
          <w:rFonts w:ascii="Montserrat" w:hAnsi="Montserrat"/>
        </w:rPr>
        <w:t xml:space="preserve"> sea leve o grave</w:t>
      </w:r>
      <w:r w:rsidR="00F21383" w:rsidRPr="00FC3B62">
        <w:rPr>
          <w:rFonts w:ascii="Montserrat" w:hAnsi="Montserrat"/>
        </w:rPr>
        <w:t xml:space="preserve">. </w:t>
      </w:r>
    </w:p>
    <w:p w14:paraId="32855961" w14:textId="77777777" w:rsidR="00B53553" w:rsidRPr="00FC3B62" w:rsidRDefault="00B53553" w:rsidP="00F92718">
      <w:pPr>
        <w:jc w:val="both"/>
        <w:rPr>
          <w:rFonts w:ascii="Montserrat" w:hAnsi="Montserrat"/>
        </w:rPr>
      </w:pPr>
    </w:p>
    <w:p w14:paraId="4C7CA3A4" w14:textId="0763E858" w:rsidR="00DE7F32" w:rsidRPr="00FC3B62" w:rsidRDefault="00FC3B62" w:rsidP="00DE7F32">
      <w:pPr>
        <w:jc w:val="center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-</w:t>
      </w:r>
      <w:r w:rsidR="00DE7F32" w:rsidRPr="00FC3B62">
        <w:rPr>
          <w:rFonts w:ascii="Montserrat" w:hAnsi="Montserrat"/>
          <w:b/>
          <w:bCs/>
        </w:rPr>
        <w:t>--o0o--</w:t>
      </w:r>
      <w:r>
        <w:rPr>
          <w:rFonts w:ascii="Montserrat" w:hAnsi="Montserrat"/>
          <w:b/>
          <w:bCs/>
        </w:rPr>
        <w:t>-</w:t>
      </w:r>
    </w:p>
    <w:sectPr w:rsidR="00DE7F32" w:rsidRPr="00FC3B62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68F44" w14:textId="77777777" w:rsidR="00291718" w:rsidRDefault="00291718">
      <w:r>
        <w:separator/>
      </w:r>
    </w:p>
  </w:endnote>
  <w:endnote w:type="continuationSeparator" w:id="0">
    <w:p w14:paraId="10D165AD" w14:textId="77777777" w:rsidR="00291718" w:rsidRDefault="00291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00F09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AE3F379" wp14:editId="76003C93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1418A" w14:textId="77777777" w:rsidR="00291718" w:rsidRDefault="00291718">
      <w:r>
        <w:separator/>
      </w:r>
    </w:p>
  </w:footnote>
  <w:footnote w:type="continuationSeparator" w:id="0">
    <w:p w14:paraId="40ABD17D" w14:textId="77777777" w:rsidR="00291718" w:rsidRDefault="002917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A822E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BC50900" wp14:editId="30F73E89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220C885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3EB94632" w14:textId="77777777" w:rsidR="0085739C" w:rsidRPr="00C0299D" w:rsidRDefault="004B2FC9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C5090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0220C885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3EB94632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1826D913" wp14:editId="2562766F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D665392" wp14:editId="69A0DA4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0ADF4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04BB1"/>
    <w:multiLevelType w:val="hybridMultilevel"/>
    <w:tmpl w:val="F078BB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4213324">
    <w:abstractNumId w:val="4"/>
  </w:num>
  <w:num w:numId="2" w16cid:durableId="212237168">
    <w:abstractNumId w:val="3"/>
  </w:num>
  <w:num w:numId="3" w16cid:durableId="506864512">
    <w:abstractNumId w:val="1"/>
  </w:num>
  <w:num w:numId="4" w16cid:durableId="1534535472">
    <w:abstractNumId w:val="2"/>
  </w:num>
  <w:num w:numId="5" w16cid:durableId="1721828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/>
  <w:attachedTemplate r:id="rId1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BEB"/>
    <w:rsid w:val="000000FA"/>
    <w:rsid w:val="0002135A"/>
    <w:rsid w:val="00030120"/>
    <w:rsid w:val="00053B1D"/>
    <w:rsid w:val="000629BE"/>
    <w:rsid w:val="000759B6"/>
    <w:rsid w:val="0009068E"/>
    <w:rsid w:val="00095BEB"/>
    <w:rsid w:val="000B063B"/>
    <w:rsid w:val="000C43E9"/>
    <w:rsid w:val="000C4BA2"/>
    <w:rsid w:val="000C7024"/>
    <w:rsid w:val="000D35E9"/>
    <w:rsid w:val="000F10C6"/>
    <w:rsid w:val="000F6F99"/>
    <w:rsid w:val="00100CB1"/>
    <w:rsid w:val="00103935"/>
    <w:rsid w:val="00103A97"/>
    <w:rsid w:val="00106A36"/>
    <w:rsid w:val="0012661D"/>
    <w:rsid w:val="00142B2B"/>
    <w:rsid w:val="0014672B"/>
    <w:rsid w:val="00164426"/>
    <w:rsid w:val="00166ADF"/>
    <w:rsid w:val="00197915"/>
    <w:rsid w:val="001A257C"/>
    <w:rsid w:val="001E6000"/>
    <w:rsid w:val="001F2A7A"/>
    <w:rsid w:val="002271BA"/>
    <w:rsid w:val="002324E7"/>
    <w:rsid w:val="0023565D"/>
    <w:rsid w:val="00246FA4"/>
    <w:rsid w:val="002640D8"/>
    <w:rsid w:val="002644A6"/>
    <w:rsid w:val="00274598"/>
    <w:rsid w:val="00291718"/>
    <w:rsid w:val="0029782A"/>
    <w:rsid w:val="002E2EE0"/>
    <w:rsid w:val="002E556D"/>
    <w:rsid w:val="002F7820"/>
    <w:rsid w:val="003040F0"/>
    <w:rsid w:val="003273A5"/>
    <w:rsid w:val="003660C3"/>
    <w:rsid w:val="00376655"/>
    <w:rsid w:val="00382C1B"/>
    <w:rsid w:val="00390E0F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02057"/>
    <w:rsid w:val="00413F85"/>
    <w:rsid w:val="0041537A"/>
    <w:rsid w:val="00435859"/>
    <w:rsid w:val="00445D17"/>
    <w:rsid w:val="004460AD"/>
    <w:rsid w:val="00450CAD"/>
    <w:rsid w:val="0049743D"/>
    <w:rsid w:val="004B2FC9"/>
    <w:rsid w:val="004C1BA7"/>
    <w:rsid w:val="004C67AB"/>
    <w:rsid w:val="00504D4A"/>
    <w:rsid w:val="00510F2A"/>
    <w:rsid w:val="00526B6D"/>
    <w:rsid w:val="00537609"/>
    <w:rsid w:val="00552A45"/>
    <w:rsid w:val="00561690"/>
    <w:rsid w:val="0057281A"/>
    <w:rsid w:val="00583F1E"/>
    <w:rsid w:val="005854CA"/>
    <w:rsid w:val="005905BB"/>
    <w:rsid w:val="00594E51"/>
    <w:rsid w:val="005A3B05"/>
    <w:rsid w:val="005C2C7A"/>
    <w:rsid w:val="005D5A3E"/>
    <w:rsid w:val="005E423F"/>
    <w:rsid w:val="005F1C88"/>
    <w:rsid w:val="005F3D20"/>
    <w:rsid w:val="006313DB"/>
    <w:rsid w:val="0064532F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2192F"/>
    <w:rsid w:val="0075691A"/>
    <w:rsid w:val="00766D5A"/>
    <w:rsid w:val="00771120"/>
    <w:rsid w:val="00771F15"/>
    <w:rsid w:val="007819C4"/>
    <w:rsid w:val="007861A6"/>
    <w:rsid w:val="00794AE5"/>
    <w:rsid w:val="007A4F84"/>
    <w:rsid w:val="007C4229"/>
    <w:rsid w:val="007E07FF"/>
    <w:rsid w:val="007E3726"/>
    <w:rsid w:val="007E3C7F"/>
    <w:rsid w:val="00800562"/>
    <w:rsid w:val="00841AE4"/>
    <w:rsid w:val="008421F5"/>
    <w:rsid w:val="008521A5"/>
    <w:rsid w:val="0085796A"/>
    <w:rsid w:val="00875F9A"/>
    <w:rsid w:val="00881600"/>
    <w:rsid w:val="00885326"/>
    <w:rsid w:val="0089078A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A0439B"/>
    <w:rsid w:val="00A07063"/>
    <w:rsid w:val="00A1123E"/>
    <w:rsid w:val="00A122B2"/>
    <w:rsid w:val="00A16DC2"/>
    <w:rsid w:val="00A27FBF"/>
    <w:rsid w:val="00A6562A"/>
    <w:rsid w:val="00A77288"/>
    <w:rsid w:val="00A87B6A"/>
    <w:rsid w:val="00AA32C7"/>
    <w:rsid w:val="00AA6D25"/>
    <w:rsid w:val="00AC0CDF"/>
    <w:rsid w:val="00AC3433"/>
    <w:rsid w:val="00AF5085"/>
    <w:rsid w:val="00B01FB0"/>
    <w:rsid w:val="00B149E7"/>
    <w:rsid w:val="00B15C98"/>
    <w:rsid w:val="00B200F6"/>
    <w:rsid w:val="00B33494"/>
    <w:rsid w:val="00B53553"/>
    <w:rsid w:val="00B54E2E"/>
    <w:rsid w:val="00B670D3"/>
    <w:rsid w:val="00B77A59"/>
    <w:rsid w:val="00B95AA0"/>
    <w:rsid w:val="00BA2714"/>
    <w:rsid w:val="00BA6933"/>
    <w:rsid w:val="00BB3E83"/>
    <w:rsid w:val="00BB3F83"/>
    <w:rsid w:val="00BB5DED"/>
    <w:rsid w:val="00BC52DD"/>
    <w:rsid w:val="00BE59C0"/>
    <w:rsid w:val="00BF7DF2"/>
    <w:rsid w:val="00C13178"/>
    <w:rsid w:val="00C14C09"/>
    <w:rsid w:val="00C45BFF"/>
    <w:rsid w:val="00C50FB3"/>
    <w:rsid w:val="00C71B1D"/>
    <w:rsid w:val="00C7467D"/>
    <w:rsid w:val="00C76528"/>
    <w:rsid w:val="00C86D88"/>
    <w:rsid w:val="00C93572"/>
    <w:rsid w:val="00CA426B"/>
    <w:rsid w:val="00CC4C76"/>
    <w:rsid w:val="00CF39E3"/>
    <w:rsid w:val="00D0295C"/>
    <w:rsid w:val="00D1449E"/>
    <w:rsid w:val="00D258D6"/>
    <w:rsid w:val="00D46D67"/>
    <w:rsid w:val="00D476BF"/>
    <w:rsid w:val="00D777C9"/>
    <w:rsid w:val="00DA1122"/>
    <w:rsid w:val="00DA37B0"/>
    <w:rsid w:val="00DD5BCF"/>
    <w:rsid w:val="00DD5EBE"/>
    <w:rsid w:val="00DE57F4"/>
    <w:rsid w:val="00DE7F32"/>
    <w:rsid w:val="00E12A79"/>
    <w:rsid w:val="00E2222B"/>
    <w:rsid w:val="00E2433E"/>
    <w:rsid w:val="00E3016F"/>
    <w:rsid w:val="00E52861"/>
    <w:rsid w:val="00E57583"/>
    <w:rsid w:val="00E713CB"/>
    <w:rsid w:val="00E757F8"/>
    <w:rsid w:val="00E97414"/>
    <w:rsid w:val="00EA50CF"/>
    <w:rsid w:val="00EB6738"/>
    <w:rsid w:val="00F03558"/>
    <w:rsid w:val="00F0441F"/>
    <w:rsid w:val="00F20635"/>
    <w:rsid w:val="00F21383"/>
    <w:rsid w:val="00F33906"/>
    <w:rsid w:val="00F3409D"/>
    <w:rsid w:val="00F3774E"/>
    <w:rsid w:val="00F51B03"/>
    <w:rsid w:val="00F55CAB"/>
    <w:rsid w:val="00F67FF4"/>
    <w:rsid w:val="00F86C89"/>
    <w:rsid w:val="00F92718"/>
    <w:rsid w:val="00FB609B"/>
    <w:rsid w:val="00FC3B62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972D527"/>
  <w15:docId w15:val="{BF01D0E5-19D8-45B5-A7DE-03C6F196A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E713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87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Formato%20comunicado%202023.dotx</Template>
  <TotalTime>4</TotalTime>
  <Pages>1</Pages>
  <Words>459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Luis Rodríguez</cp:lastModifiedBy>
  <cp:revision>2</cp:revision>
  <dcterms:created xsi:type="dcterms:W3CDTF">2023-03-22T21:01:00Z</dcterms:created>
  <dcterms:modified xsi:type="dcterms:W3CDTF">2023-03-22T21:01:00Z</dcterms:modified>
</cp:coreProperties>
</file>