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CE5F" w14:textId="77777777" w:rsidR="00C63444" w:rsidRPr="00FA3849" w:rsidRDefault="00C63444" w:rsidP="00C63444">
      <w:pPr>
        <w:spacing w:after="0" w:line="240" w:lineRule="atLeast"/>
        <w:jc w:val="right"/>
        <w:rPr>
          <w:rFonts w:ascii="Montserrat Light" w:hAnsi="Montserrat Light"/>
          <w:b/>
          <w:color w:val="000000" w:themeColor="text1"/>
          <w:sz w:val="24"/>
          <w:szCs w:val="24"/>
        </w:rPr>
      </w:pPr>
      <w:bookmarkStart w:id="0" w:name="_Hlk120612441"/>
      <w:r w:rsidRPr="00FA3849">
        <w:rPr>
          <w:rFonts w:ascii="Montserrat Light" w:hAnsi="Montserrat Light"/>
          <w:b/>
          <w:color w:val="000000" w:themeColor="text1"/>
          <w:sz w:val="24"/>
          <w:szCs w:val="24"/>
        </w:rPr>
        <w:t>BOLETÍN DE PRENSA</w:t>
      </w:r>
    </w:p>
    <w:p w14:paraId="2CCBD2CD" w14:textId="78EEBA16" w:rsidR="00C63444" w:rsidRPr="00FA3849" w:rsidRDefault="00C63444" w:rsidP="00C63444">
      <w:pPr>
        <w:spacing w:after="0" w:line="240" w:lineRule="atLeast"/>
        <w:jc w:val="right"/>
        <w:rPr>
          <w:rFonts w:ascii="Montserrat Light" w:hAnsi="Montserrat Light"/>
          <w:color w:val="000000" w:themeColor="text1"/>
          <w:sz w:val="20"/>
          <w:szCs w:val="20"/>
        </w:rPr>
      </w:pPr>
      <w:r w:rsidRPr="00FA3849">
        <w:rPr>
          <w:rFonts w:ascii="Montserrat Light" w:hAnsi="Montserrat Light"/>
          <w:color w:val="000000" w:themeColor="text1"/>
          <w:sz w:val="20"/>
          <w:szCs w:val="20"/>
        </w:rPr>
        <w:t xml:space="preserve">Ciudad de México, </w:t>
      </w:r>
      <w:r w:rsidR="00565CF3">
        <w:rPr>
          <w:rFonts w:ascii="Montserrat Light" w:hAnsi="Montserrat Light"/>
          <w:color w:val="000000" w:themeColor="text1"/>
          <w:sz w:val="20"/>
          <w:szCs w:val="20"/>
        </w:rPr>
        <w:t xml:space="preserve">martes 29 </w:t>
      </w:r>
      <w:r w:rsidRPr="00FA3849">
        <w:rPr>
          <w:rFonts w:ascii="Montserrat Light" w:hAnsi="Montserrat Light"/>
          <w:color w:val="000000" w:themeColor="text1"/>
          <w:sz w:val="20"/>
          <w:szCs w:val="20"/>
        </w:rPr>
        <w:t>de noviembre de 2022</w:t>
      </w:r>
    </w:p>
    <w:p w14:paraId="2262D678" w14:textId="4E6BA92C" w:rsidR="00C63444" w:rsidRPr="00FA3849" w:rsidRDefault="00C63444" w:rsidP="00C63444">
      <w:pPr>
        <w:spacing w:after="0" w:line="240" w:lineRule="atLeast"/>
        <w:jc w:val="right"/>
        <w:rPr>
          <w:rFonts w:ascii="Montserrat Light" w:hAnsi="Montserrat Light"/>
          <w:color w:val="000000" w:themeColor="text1"/>
          <w:sz w:val="20"/>
          <w:szCs w:val="20"/>
        </w:rPr>
      </w:pPr>
      <w:r w:rsidRPr="00FA3849">
        <w:rPr>
          <w:rFonts w:ascii="Montserrat Light" w:hAnsi="Montserrat Light"/>
          <w:color w:val="000000" w:themeColor="text1"/>
          <w:sz w:val="20"/>
          <w:szCs w:val="20"/>
        </w:rPr>
        <w:t xml:space="preserve">No. </w:t>
      </w:r>
      <w:r w:rsidR="00565CF3">
        <w:rPr>
          <w:rFonts w:ascii="Montserrat Light" w:hAnsi="Montserrat Light"/>
          <w:color w:val="000000" w:themeColor="text1"/>
          <w:sz w:val="20"/>
          <w:szCs w:val="20"/>
        </w:rPr>
        <w:t>614</w:t>
      </w:r>
      <w:r w:rsidRPr="00FA3849">
        <w:rPr>
          <w:rFonts w:ascii="Montserrat Light" w:hAnsi="Montserrat Light"/>
          <w:color w:val="000000" w:themeColor="text1"/>
          <w:sz w:val="20"/>
          <w:szCs w:val="20"/>
        </w:rPr>
        <w:t>/2022</w:t>
      </w:r>
    </w:p>
    <w:p w14:paraId="44CA84D2" w14:textId="77777777" w:rsidR="00C63444" w:rsidRPr="00FA3849" w:rsidRDefault="00C63444" w:rsidP="00C63444">
      <w:pPr>
        <w:spacing w:after="0" w:line="240" w:lineRule="atLeast"/>
        <w:rPr>
          <w:rFonts w:ascii="Montserrat Light" w:hAnsi="Montserrat Light"/>
          <w:color w:val="000000" w:themeColor="text1"/>
          <w:sz w:val="24"/>
          <w:szCs w:val="24"/>
        </w:rPr>
      </w:pPr>
    </w:p>
    <w:p w14:paraId="6CAFD5CC" w14:textId="77777777" w:rsidR="00C63444" w:rsidRPr="00FA3849" w:rsidRDefault="00C63444" w:rsidP="00C63444">
      <w:pPr>
        <w:suppressAutoHyphens/>
        <w:spacing w:after="0" w:line="240" w:lineRule="atLeast"/>
        <w:jc w:val="center"/>
        <w:rPr>
          <w:rFonts w:ascii="Montserrat Light" w:hAnsi="Montserrat Light"/>
          <w:b/>
          <w:color w:val="000000" w:themeColor="text1"/>
          <w:sz w:val="28"/>
          <w:szCs w:val="28"/>
        </w:rPr>
      </w:pPr>
      <w:r w:rsidRPr="00FA3849">
        <w:rPr>
          <w:rFonts w:ascii="Montserrat Light" w:hAnsi="Montserrat Light"/>
          <w:b/>
          <w:color w:val="000000" w:themeColor="text1"/>
          <w:sz w:val="28"/>
          <w:szCs w:val="28"/>
        </w:rPr>
        <w:t>Supera IMSS en 129.3 por ciento acciones planeadas en 18ª Jornada Nacional de Continuidad de los Servicios de Salud 2022</w:t>
      </w:r>
    </w:p>
    <w:p w14:paraId="30A9F736" w14:textId="77777777" w:rsidR="00C63444" w:rsidRPr="00FA3849" w:rsidRDefault="00C63444" w:rsidP="00C63444">
      <w:pPr>
        <w:suppressAutoHyphens/>
        <w:spacing w:after="0" w:line="240" w:lineRule="atLeast"/>
        <w:jc w:val="center"/>
        <w:rPr>
          <w:rFonts w:ascii="Montserrat Light" w:hAnsi="Montserrat Light"/>
          <w:color w:val="000000" w:themeColor="text1"/>
        </w:rPr>
      </w:pPr>
    </w:p>
    <w:p w14:paraId="037D8F17" w14:textId="5F3F2BF3" w:rsidR="00C63444" w:rsidRPr="00FA3849" w:rsidRDefault="00C63444" w:rsidP="00C63444">
      <w:pPr>
        <w:pStyle w:val="Prrafodelista"/>
        <w:numPr>
          <w:ilvl w:val="0"/>
          <w:numId w:val="2"/>
        </w:numPr>
        <w:tabs>
          <w:tab w:val="left" w:pos="7755"/>
        </w:tabs>
        <w:suppressAutoHyphens/>
        <w:spacing w:line="240" w:lineRule="atLeast"/>
        <w:contextualSpacing w:val="0"/>
        <w:jc w:val="both"/>
        <w:rPr>
          <w:rFonts w:ascii="Montserrat Light" w:hAnsi="Montserrat Light"/>
          <w:b/>
          <w:color w:val="000000" w:themeColor="text1"/>
          <w:sz w:val="22"/>
          <w:szCs w:val="22"/>
        </w:rPr>
      </w:pPr>
      <w:r w:rsidRPr="00FA3849">
        <w:rPr>
          <w:rFonts w:ascii="Montserrat Light" w:hAnsi="Montserrat Light"/>
          <w:b/>
          <w:color w:val="000000" w:themeColor="text1"/>
          <w:sz w:val="22"/>
          <w:szCs w:val="22"/>
        </w:rPr>
        <w:t xml:space="preserve">Del 25 al 27 de noviembre se realizaron 3 mil </w:t>
      </w:r>
      <w:r w:rsidR="007A645F" w:rsidRPr="00FA3849">
        <w:rPr>
          <w:rFonts w:ascii="Montserrat Light" w:hAnsi="Montserrat Light"/>
          <w:b/>
          <w:color w:val="000000" w:themeColor="text1"/>
          <w:sz w:val="22"/>
          <w:szCs w:val="22"/>
        </w:rPr>
        <w:t>488</w:t>
      </w:r>
      <w:r w:rsidRPr="00FA3849">
        <w:rPr>
          <w:rFonts w:ascii="Montserrat Light" w:hAnsi="Montserrat Light"/>
          <w:b/>
          <w:color w:val="000000" w:themeColor="text1"/>
          <w:sz w:val="22"/>
          <w:szCs w:val="22"/>
        </w:rPr>
        <w:t xml:space="preserve"> Cirugías, 30 mil </w:t>
      </w:r>
      <w:r w:rsidR="007A645F" w:rsidRPr="00FA3849">
        <w:rPr>
          <w:rFonts w:ascii="Montserrat Light" w:hAnsi="Montserrat Light"/>
          <w:b/>
          <w:color w:val="000000" w:themeColor="text1"/>
          <w:sz w:val="22"/>
          <w:szCs w:val="22"/>
        </w:rPr>
        <w:t xml:space="preserve">492 </w:t>
      </w:r>
      <w:r w:rsidRPr="00FA3849">
        <w:rPr>
          <w:rFonts w:ascii="Montserrat Light" w:hAnsi="Montserrat Light"/>
          <w:b/>
          <w:color w:val="000000" w:themeColor="text1"/>
          <w:sz w:val="22"/>
          <w:szCs w:val="22"/>
        </w:rPr>
        <w:t xml:space="preserve">Consultas de especialidad, 93 mil 733 Consultas de Medicina Familiar y 62 mil 853 Detecciones. </w:t>
      </w:r>
    </w:p>
    <w:p w14:paraId="02E708E0" w14:textId="77777777" w:rsidR="00C63444" w:rsidRPr="00FA3849" w:rsidRDefault="00C63444" w:rsidP="00C63444">
      <w:pPr>
        <w:pStyle w:val="Prrafodelista"/>
        <w:numPr>
          <w:ilvl w:val="0"/>
          <w:numId w:val="2"/>
        </w:numPr>
        <w:tabs>
          <w:tab w:val="left" w:pos="7755"/>
        </w:tabs>
        <w:suppressAutoHyphens/>
        <w:spacing w:line="240" w:lineRule="atLeast"/>
        <w:contextualSpacing w:val="0"/>
        <w:jc w:val="both"/>
        <w:rPr>
          <w:rFonts w:ascii="Montserrat Light" w:hAnsi="Montserrat Light"/>
          <w:color w:val="000000" w:themeColor="text1"/>
          <w:sz w:val="22"/>
          <w:szCs w:val="22"/>
        </w:rPr>
      </w:pPr>
      <w:r w:rsidRPr="00FA3849">
        <w:rPr>
          <w:rFonts w:ascii="Montserrat Light" w:hAnsi="Montserrat Light"/>
          <w:b/>
          <w:color w:val="000000" w:themeColor="text1"/>
          <w:sz w:val="22"/>
          <w:szCs w:val="22"/>
        </w:rPr>
        <w:t xml:space="preserve">Con el fin de incrementar el acceso a la atención de la salud, se realizaron 14 trasplantes de riñón, seis de córnea, cuatro de células hematopoyéticas y un hígado. </w:t>
      </w:r>
    </w:p>
    <w:p w14:paraId="30980FC5"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744C3098" w14:textId="6870206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El Instituto Mexicano del Seguro Social (IMSS), a través de la Dirección de Prestaciones Médicas, logró el 129.3 por ciento de la meta establecida durante la 18ª Jornada Nacional de Continuidad de los Servicios de Salud 2022, con un total de 195 mil 63 acciones de las 150 mil 851 planeadas.</w:t>
      </w:r>
    </w:p>
    <w:p w14:paraId="29F13268"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25277BA7" w14:textId="10C6FD53"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Del 25 al 27 de noviembre, con la participación de los 35 Órganos de Operación Administrativa Desconcentrada (OOAD) y las 25 Unidades Médicas de Alta Especialidad (UMAE) se superó el objetivo de incrementar el acceso a la atención de la salud a través de 3 mil</w:t>
      </w:r>
      <w:r w:rsidR="007A645F" w:rsidRPr="00FA3849">
        <w:rPr>
          <w:rFonts w:ascii="Montserrat Light" w:hAnsi="Montserrat Light"/>
          <w:color w:val="000000" w:themeColor="text1"/>
        </w:rPr>
        <w:t xml:space="preserve"> 488 </w:t>
      </w:r>
      <w:r w:rsidRPr="00FA3849">
        <w:rPr>
          <w:rFonts w:ascii="Montserrat Light" w:hAnsi="Montserrat Light"/>
          <w:color w:val="000000" w:themeColor="text1"/>
        </w:rPr>
        <w:t xml:space="preserve">Cirugías, 30 mil </w:t>
      </w:r>
      <w:r w:rsidR="007A645F" w:rsidRPr="00FA3849">
        <w:rPr>
          <w:rFonts w:ascii="Montserrat Light" w:hAnsi="Montserrat Light"/>
          <w:color w:val="000000" w:themeColor="text1"/>
        </w:rPr>
        <w:t xml:space="preserve">492 </w:t>
      </w:r>
      <w:r w:rsidRPr="00FA3849">
        <w:rPr>
          <w:rFonts w:ascii="Montserrat Light" w:hAnsi="Montserrat Light"/>
          <w:color w:val="000000" w:themeColor="text1"/>
        </w:rPr>
        <w:t xml:space="preserve">Consultas de especialidad, 93 mil 733 Consultas de Medicina Familiar y 62 mil 853 Detecciones. </w:t>
      </w:r>
    </w:p>
    <w:p w14:paraId="76BF6E29"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28F21973"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 xml:space="preserve">Además, en el marco de las actividades correspondientes a la 18ª Jornada y con el fin de beneficiar al mayor número de pacientes que requieren de un órgano o tejido, se realizaron 25 trasplantes totales, de éstos 14 fueron de riñón, seis de córnea, cuatro de células hematopoyéticas y un hígado. </w:t>
      </w:r>
    </w:p>
    <w:p w14:paraId="6AC722AC"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748A0EC7"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La suma de estas actividades médicas del Seguro Social superó el planteamiento de garantizar el acceso a la salud e incrementar el otorgamiento de los servicios de manera ordenada y segura, conforme al Plan Nacional de Recuperación de los Servicios de Salud diferidos por la contingencia COVID-19.</w:t>
      </w:r>
    </w:p>
    <w:p w14:paraId="6F65D084"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2FFD4B45"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 xml:space="preserve">Cada Representación del Seguro Social priorizó la atención conforme a las especialidades con mayor diferimiento de Consulta Externa y Cirugía en el Segundo y Tercer Nivel de atención, así como las Acciones Preventivas Integradas y Consulta de Medicina Familiar en el Primer Nivel. </w:t>
      </w:r>
    </w:p>
    <w:p w14:paraId="233D5E86"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046006F6"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 xml:space="preserve">Entre las especialidades de Consulta Externa con mayor demanda durante la Jornada Nacional fueron: Cirugía, Ginecología, Medicina Interna, Oncología, Traumatología y Ortopedia. </w:t>
      </w:r>
    </w:p>
    <w:p w14:paraId="72F7BB65"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24DCFC17" w14:textId="7BCC4EF5"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En tanto las especialidades quirúrgicas con mayor demanda se encontraron: Cirugía</w:t>
      </w:r>
      <w:r w:rsidR="00FA3849" w:rsidRPr="00FA3849">
        <w:rPr>
          <w:rFonts w:ascii="Montserrat Light" w:hAnsi="Montserrat Light"/>
          <w:color w:val="000000" w:themeColor="text1"/>
        </w:rPr>
        <w:t xml:space="preserve"> </w:t>
      </w:r>
      <w:r w:rsidRPr="00FA3849">
        <w:rPr>
          <w:rFonts w:ascii="Montserrat Light" w:hAnsi="Montserrat Light"/>
          <w:color w:val="000000" w:themeColor="text1"/>
        </w:rPr>
        <w:t>General, Ginecología, Traumatología y Ortopedia, y Oftalmología.</w:t>
      </w:r>
    </w:p>
    <w:p w14:paraId="4CBFD57F"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245FA4BE" w14:textId="07D17EE7" w:rsidR="00B266E3"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 xml:space="preserve">Entre los aspectos más importantes de esta jornada, se destaca </w:t>
      </w:r>
      <w:r w:rsidR="00B266E3" w:rsidRPr="00FA3849">
        <w:rPr>
          <w:rFonts w:ascii="Montserrat Light" w:hAnsi="Montserrat Light"/>
          <w:color w:val="000000" w:themeColor="text1"/>
        </w:rPr>
        <w:t>en el marco del 1er Congreso Internacional de actualización en la atención del IMSS a personas que viven con VIH las estrategias preventivas de pre</w:t>
      </w:r>
      <w:r w:rsidR="00FA3849" w:rsidRPr="00FA3849">
        <w:rPr>
          <w:rFonts w:ascii="Montserrat Light" w:hAnsi="Montserrat Light"/>
          <w:color w:val="000000" w:themeColor="text1"/>
        </w:rPr>
        <w:t xml:space="preserve"> </w:t>
      </w:r>
      <w:r w:rsidR="00B266E3" w:rsidRPr="00FA3849">
        <w:rPr>
          <w:rFonts w:ascii="Montserrat Light" w:hAnsi="Montserrat Light"/>
          <w:color w:val="000000" w:themeColor="text1"/>
        </w:rPr>
        <w:t>exposición y post exposición, la detección en mujeres embarazadas y en personas con riesgo.</w:t>
      </w:r>
    </w:p>
    <w:p w14:paraId="5E38FDF4" w14:textId="77777777" w:rsidR="00B266E3" w:rsidRPr="00FA3849" w:rsidRDefault="00B266E3" w:rsidP="00C63444">
      <w:pPr>
        <w:tabs>
          <w:tab w:val="left" w:pos="7755"/>
        </w:tabs>
        <w:suppressAutoHyphens/>
        <w:spacing w:after="0" w:line="240" w:lineRule="atLeast"/>
        <w:jc w:val="both"/>
        <w:rPr>
          <w:rFonts w:ascii="Montserrat Light" w:hAnsi="Montserrat Light"/>
          <w:color w:val="000000" w:themeColor="text1"/>
        </w:rPr>
      </w:pPr>
    </w:p>
    <w:p w14:paraId="766E4C7D" w14:textId="613D243D" w:rsidR="00C63444" w:rsidRPr="00FA3849" w:rsidRDefault="00B266E3"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De igual manera se resalta l</w:t>
      </w:r>
      <w:r w:rsidR="00C63444" w:rsidRPr="00FA3849">
        <w:rPr>
          <w:rFonts w:ascii="Montserrat Light" w:hAnsi="Montserrat Light"/>
          <w:color w:val="000000" w:themeColor="text1"/>
        </w:rPr>
        <w:t>a realización de los 25 trasplantes totales se concretaron ocho donaciones cadavéricas, de las cuales dos fueron multiorgánicas, la primera en la UMAE Hospital de Especialidades No. 25 y la segunda en el Hospital General de Zona (HGZ) No. 33 en Monterrey, Nuevo León.</w:t>
      </w:r>
    </w:p>
    <w:p w14:paraId="00795212"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494E3D5A"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Durante estos procesos realizados por equipos multidisciplinarios del IMSS, se obtuvieron dos hígados, cuatro riñones, dos córneas, tejido músculo-esquelético y piel. Además de seis donaciones de tejidos en el Hospital General Regional (HGR) No. 200 Tecámac, Estado de México Poniente; en el HGR No. 1 Culiacán y dos en el HGZ No. 3 Mazatlán, Sinaloa; en el HGZ No. 48 San Pedro Xalpa, Ciudad de México Norte; y en el HGZ No. 50 de San Luis Potosí.</w:t>
      </w:r>
    </w:p>
    <w:p w14:paraId="5994841B"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319CE005" w14:textId="77777777" w:rsidR="00C63444" w:rsidRPr="00FA3849" w:rsidRDefault="00C63444" w:rsidP="00C63444">
      <w:pPr>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Algunos de los aspectos más destacados en la región norte fueron que en las OOAD se realizaron consultas de Medicina Familiar en las unidades de Primer Nivel, en Segundo Nivel se realizaron cirugías y consultas de especialidad; y las UMAE como el Hospital de Especialidades No. 2 Obregón, Sonora, se desarrollaron jornadas en cirugías de otorrinolaringología, traumatología y ortopedia, oftalmología, Cirugía y angiología.</w:t>
      </w:r>
    </w:p>
    <w:p w14:paraId="6A4ADBFB"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54E626EA" w14:textId="0AFE2363"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 xml:space="preserve">En tanto en la zona occidente se tuvieron diversas actividades en donde los OOAD realizaron procedimientos quirúrgicos, acciones para la recuperación de servicios,  procedimientos en la jornada ordinaria, entre otros; en tanto en las UMAE como Hospital de Especialidades Centro Médico Nacional (CMN) Occidente como parte de las jornadas de productividad realizadas este fin de semana se </w:t>
      </w:r>
      <w:r w:rsidR="007A645F" w:rsidRPr="00FA3849">
        <w:rPr>
          <w:rFonts w:ascii="Montserrat Light" w:hAnsi="Montserrat Light"/>
          <w:color w:val="000000" w:themeColor="text1"/>
        </w:rPr>
        <w:t xml:space="preserve">realizaron </w:t>
      </w:r>
      <w:r w:rsidRPr="00FA3849">
        <w:rPr>
          <w:rFonts w:ascii="Montserrat Light" w:hAnsi="Montserrat Light"/>
          <w:color w:val="000000" w:themeColor="text1"/>
        </w:rPr>
        <w:t xml:space="preserve">un total de </w:t>
      </w:r>
      <w:r w:rsidR="007A645F" w:rsidRPr="00FA3849">
        <w:rPr>
          <w:rFonts w:ascii="Montserrat Light" w:hAnsi="Montserrat Light"/>
          <w:color w:val="000000" w:themeColor="text1"/>
        </w:rPr>
        <w:t xml:space="preserve">53 </w:t>
      </w:r>
      <w:r w:rsidRPr="00FA3849">
        <w:rPr>
          <w:rFonts w:ascii="Montserrat Light" w:hAnsi="Montserrat Light"/>
          <w:color w:val="000000" w:themeColor="text1"/>
        </w:rPr>
        <w:t>cirugías.</w:t>
      </w:r>
    </w:p>
    <w:p w14:paraId="1C6FCD14"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081B4B97" w14:textId="4C94E82E"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 xml:space="preserve">Por su parte, la región centro destacó que en sus Representaciones del Instituto se trabajó en actividades de atención médica a los derechohabientes adscritos a las unidades médicas de Primer y Segundo Nivel, se superaron las consultas de especialidad previstas y aumentar la recuperación de servicios quirúrgicos; en la UMAE Hospital de Especialidades CMN La Raza se realizaron </w:t>
      </w:r>
      <w:r w:rsidR="007A645F" w:rsidRPr="00FA3849">
        <w:rPr>
          <w:rFonts w:ascii="Montserrat Light" w:hAnsi="Montserrat Light"/>
          <w:color w:val="000000" w:themeColor="text1"/>
        </w:rPr>
        <w:t xml:space="preserve">53 </w:t>
      </w:r>
      <w:r w:rsidRPr="00FA3849">
        <w:rPr>
          <w:rFonts w:ascii="Montserrat Light" w:hAnsi="Montserrat Light"/>
          <w:color w:val="000000" w:themeColor="text1"/>
        </w:rPr>
        <w:t>cirugías de Cirugía General, Cirugía Reconstructiva, Neurocirugía, Coloproctología, Urología, Cirugía Maxilofacial y Angiología.</w:t>
      </w:r>
    </w:p>
    <w:p w14:paraId="1A2F92BC"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2E1CF696"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r w:rsidRPr="00FA3849">
        <w:rPr>
          <w:rFonts w:ascii="Montserrat Light" w:hAnsi="Montserrat Light"/>
          <w:color w:val="000000" w:themeColor="text1"/>
        </w:rPr>
        <w:t>El IMSS en la zona sur-sureste, a través de los OOAD, realizó diversas acciones entre la programación ordinaria y las acciones intensivas de promoción a la salud en Medicina Familiar, Consulta de Especialidades, Cirugías y estudios auxiliares adicionales, aunado a la programación ordinaria. En tanto en la UMAE Hospital de Especialidades Mérida se hicieron procedimientos de cirugía Cardiotorácica, Neurocirugía, reemplazos articulares, cirugía de rodilla, cirugía de columna, Uro-Oncología y Otorrinolaringología.</w:t>
      </w:r>
    </w:p>
    <w:p w14:paraId="282CAC7D" w14:textId="77777777" w:rsidR="00C63444" w:rsidRPr="00FA3849" w:rsidRDefault="00C63444" w:rsidP="00C63444">
      <w:pPr>
        <w:tabs>
          <w:tab w:val="left" w:pos="7755"/>
        </w:tabs>
        <w:suppressAutoHyphens/>
        <w:spacing w:after="0" w:line="240" w:lineRule="atLeast"/>
        <w:jc w:val="both"/>
        <w:rPr>
          <w:rFonts w:ascii="Montserrat Light" w:hAnsi="Montserrat Light"/>
          <w:color w:val="000000" w:themeColor="text1"/>
        </w:rPr>
      </w:pPr>
    </w:p>
    <w:p w14:paraId="7A402C71" w14:textId="77777777" w:rsidR="00565CF3" w:rsidRDefault="00C63444" w:rsidP="00565CF3">
      <w:pPr>
        <w:tabs>
          <w:tab w:val="left" w:pos="7755"/>
        </w:tabs>
        <w:suppressAutoHyphens/>
        <w:spacing w:after="0" w:line="240" w:lineRule="atLeast"/>
        <w:jc w:val="center"/>
        <w:rPr>
          <w:rFonts w:ascii="Montserrat Light" w:hAnsi="Montserrat Light"/>
          <w:b/>
          <w:color w:val="000000" w:themeColor="text1"/>
        </w:rPr>
      </w:pPr>
      <w:r w:rsidRPr="00FA3849">
        <w:rPr>
          <w:rFonts w:ascii="Montserrat Light" w:hAnsi="Montserrat Light"/>
          <w:b/>
          <w:color w:val="000000" w:themeColor="text1"/>
        </w:rPr>
        <w:t>---o0o---</w:t>
      </w:r>
    </w:p>
    <w:p w14:paraId="14832EA4" w14:textId="77777777" w:rsidR="00565CF3" w:rsidRDefault="00565CF3" w:rsidP="00565CF3">
      <w:pPr>
        <w:tabs>
          <w:tab w:val="left" w:pos="7755"/>
        </w:tabs>
        <w:suppressAutoHyphens/>
        <w:spacing w:after="0" w:line="240" w:lineRule="atLeast"/>
        <w:rPr>
          <w:rFonts w:ascii="Montserrat Light" w:hAnsi="Montserrat Light"/>
          <w:b/>
          <w:color w:val="000000" w:themeColor="text1"/>
        </w:rPr>
      </w:pPr>
    </w:p>
    <w:p w14:paraId="07A100E1" w14:textId="77777777" w:rsidR="00565CF3" w:rsidRDefault="00565CF3" w:rsidP="00565CF3">
      <w:pPr>
        <w:tabs>
          <w:tab w:val="left" w:pos="7755"/>
        </w:tabs>
        <w:suppressAutoHyphens/>
        <w:spacing w:after="0" w:line="240" w:lineRule="atLeast"/>
        <w:rPr>
          <w:rFonts w:ascii="Montserrat Light" w:hAnsi="Montserrat Light"/>
          <w:b/>
          <w:color w:val="000000" w:themeColor="text1"/>
        </w:rPr>
      </w:pPr>
    </w:p>
    <w:p w14:paraId="1345CA50" w14:textId="59B015BB" w:rsidR="00565CF3" w:rsidRPr="00565CF3" w:rsidRDefault="00565CF3" w:rsidP="00565CF3">
      <w:pPr>
        <w:tabs>
          <w:tab w:val="left" w:pos="7755"/>
        </w:tabs>
        <w:suppressAutoHyphens/>
        <w:spacing w:after="0" w:line="240" w:lineRule="atLeast"/>
        <w:rPr>
          <w:rFonts w:ascii="Montserrat Light" w:hAnsi="Montserrat Light"/>
          <w:b/>
          <w:color w:val="000000" w:themeColor="text1"/>
          <w:sz w:val="20"/>
        </w:rPr>
      </w:pPr>
      <w:r w:rsidRPr="00565CF3">
        <w:rPr>
          <w:rFonts w:ascii="Montserrat Light" w:hAnsi="Montserrat Light"/>
          <w:b/>
          <w:color w:val="000000" w:themeColor="text1"/>
          <w:sz w:val="20"/>
        </w:rPr>
        <w:t>LINK FOTOS</w:t>
      </w:r>
    </w:p>
    <w:p w14:paraId="776F23EB" w14:textId="2C3F1298" w:rsidR="00565CF3" w:rsidRPr="00565CF3" w:rsidRDefault="00E9165B" w:rsidP="00565CF3">
      <w:pPr>
        <w:tabs>
          <w:tab w:val="left" w:pos="7755"/>
        </w:tabs>
        <w:suppressAutoHyphens/>
        <w:spacing w:after="0" w:line="240" w:lineRule="atLeast"/>
        <w:rPr>
          <w:color w:val="000000" w:themeColor="text1"/>
          <w:sz w:val="20"/>
        </w:rPr>
      </w:pPr>
      <w:hyperlink r:id="rId7" w:history="1">
        <w:r w:rsidR="00565CF3" w:rsidRPr="00565CF3">
          <w:rPr>
            <w:rStyle w:val="Hipervnculo"/>
            <w:sz w:val="20"/>
          </w:rPr>
          <w:t>https://bit.ly/3FaOQTL</w:t>
        </w:r>
      </w:hyperlink>
    </w:p>
    <w:bookmarkEnd w:id="0"/>
    <w:p w14:paraId="49CA1A7F" w14:textId="3028FAA9" w:rsidR="00565CF3" w:rsidRDefault="00565CF3" w:rsidP="00565CF3">
      <w:pPr>
        <w:tabs>
          <w:tab w:val="left" w:pos="7755"/>
        </w:tabs>
        <w:suppressAutoHyphens/>
        <w:spacing w:after="0" w:line="240" w:lineRule="atLeast"/>
        <w:rPr>
          <w:color w:val="000000" w:themeColor="text1"/>
        </w:rPr>
      </w:pPr>
    </w:p>
    <w:p w14:paraId="2F24F725" w14:textId="22DFC71A" w:rsidR="00E9165B" w:rsidRDefault="00E9165B" w:rsidP="00565CF3">
      <w:pPr>
        <w:tabs>
          <w:tab w:val="left" w:pos="7755"/>
        </w:tabs>
        <w:suppressAutoHyphens/>
        <w:spacing w:after="0" w:line="240" w:lineRule="atLeast"/>
        <w:rPr>
          <w:color w:val="000000" w:themeColor="text1"/>
        </w:rPr>
      </w:pPr>
      <w:r w:rsidRPr="00565CF3">
        <w:rPr>
          <w:rFonts w:ascii="Montserrat Light" w:hAnsi="Montserrat Light"/>
          <w:b/>
          <w:color w:val="000000" w:themeColor="text1"/>
          <w:sz w:val="20"/>
        </w:rPr>
        <w:t xml:space="preserve">LINK </w:t>
      </w:r>
      <w:r>
        <w:rPr>
          <w:rFonts w:ascii="Montserrat Light" w:hAnsi="Montserrat Light"/>
          <w:b/>
          <w:color w:val="000000" w:themeColor="text1"/>
          <w:sz w:val="20"/>
        </w:rPr>
        <w:t>VIDEO</w:t>
      </w:r>
    </w:p>
    <w:p w14:paraId="3E5F92CB" w14:textId="00EDE19A" w:rsidR="00E9165B" w:rsidRDefault="00E9165B" w:rsidP="00565CF3">
      <w:pPr>
        <w:tabs>
          <w:tab w:val="left" w:pos="7755"/>
        </w:tabs>
        <w:suppressAutoHyphens/>
        <w:spacing w:after="0" w:line="240" w:lineRule="atLeast"/>
        <w:rPr>
          <w:color w:val="000000" w:themeColor="text1"/>
        </w:rPr>
      </w:pPr>
      <w:hyperlink r:id="rId8" w:history="1">
        <w:r w:rsidRPr="00D53051">
          <w:rPr>
            <w:rStyle w:val="Hipervnculo"/>
          </w:rPr>
          <w:t>https://bit.ly/3FbxsON</w:t>
        </w:r>
      </w:hyperlink>
    </w:p>
    <w:p w14:paraId="07A14733" w14:textId="77777777" w:rsidR="00E9165B" w:rsidRPr="00FA3849" w:rsidRDefault="00E9165B" w:rsidP="00565CF3">
      <w:pPr>
        <w:tabs>
          <w:tab w:val="left" w:pos="7755"/>
        </w:tabs>
        <w:suppressAutoHyphens/>
        <w:spacing w:after="0" w:line="240" w:lineRule="atLeast"/>
        <w:rPr>
          <w:color w:val="000000" w:themeColor="text1"/>
        </w:rPr>
      </w:pPr>
    </w:p>
    <w:sectPr w:rsidR="00E9165B" w:rsidRPr="00FA3849" w:rsidSect="00FA3849">
      <w:headerReference w:type="default" r:id="rId9"/>
      <w:footerReference w:type="default" r:id="rId10"/>
      <w:pgSz w:w="12240" w:h="15840"/>
      <w:pgMar w:top="1560" w:right="1080" w:bottom="226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C689" w14:textId="77777777" w:rsidR="001F5D8E" w:rsidRDefault="001F5D8E">
      <w:pPr>
        <w:spacing w:after="0" w:line="240" w:lineRule="auto"/>
      </w:pPr>
      <w:r>
        <w:separator/>
      </w:r>
    </w:p>
  </w:endnote>
  <w:endnote w:type="continuationSeparator" w:id="0">
    <w:p w14:paraId="36CE3425" w14:textId="77777777" w:rsidR="001F5D8E" w:rsidRDefault="001F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133D" w14:textId="77777777" w:rsidR="00C72C0C" w:rsidRDefault="00C63444">
    <w:pPr>
      <w:pStyle w:val="Piedepgina"/>
    </w:pPr>
    <w:r>
      <w:rPr>
        <w:noProof/>
        <w:lang w:eastAsia="es-MX"/>
      </w:rPr>
      <w:drawing>
        <wp:anchor distT="0" distB="0" distL="114300" distR="114300" simplePos="0" relativeHeight="251662336" behindDoc="1" locked="0" layoutInCell="1" allowOverlap="1" wp14:anchorId="0D66323C" wp14:editId="24A1EE28">
          <wp:simplePos x="0" y="0"/>
          <wp:positionH relativeFrom="margin">
            <wp:align>left</wp:align>
          </wp:positionH>
          <wp:positionV relativeFrom="paragraph">
            <wp:posOffset>-299085</wp:posOffset>
          </wp:positionV>
          <wp:extent cx="3886200" cy="142875"/>
          <wp:effectExtent l="0" t="0" r="0" b="9525"/>
          <wp:wrapTight wrapText="bothSides">
            <wp:wrapPolygon edited="0">
              <wp:start x="0" y="0"/>
              <wp:lineTo x="0" y="20160"/>
              <wp:lineTo x="18318" y="20160"/>
              <wp:lineTo x="20329" y="14400"/>
              <wp:lineTo x="20329" y="2880"/>
              <wp:lineTo x="18318" y="0"/>
              <wp:lineTo x="0" y="0"/>
            </wp:wrapPolygon>
          </wp:wrapTight>
          <wp:docPr id="57" name="Gráfico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86200" cy="142875"/>
                  </a:xfrm>
                  <a:prstGeom prst="rect">
                    <a:avLst/>
                  </a:prstGeom>
                </pic:spPr>
              </pic:pic>
            </a:graphicData>
          </a:graphic>
        </wp:anchor>
      </w:drawing>
    </w:r>
    <w:r>
      <w:rPr>
        <w:noProof/>
        <w:lang w:eastAsia="es-MX"/>
      </w:rPr>
      <w:drawing>
        <wp:anchor distT="0" distB="0" distL="114300" distR="114300" simplePos="0" relativeHeight="251661312" behindDoc="1" locked="0" layoutInCell="1" allowOverlap="1" wp14:anchorId="733A3D82" wp14:editId="1C56A149">
          <wp:simplePos x="0" y="0"/>
          <wp:positionH relativeFrom="page">
            <wp:align>right</wp:align>
          </wp:positionH>
          <wp:positionV relativeFrom="page">
            <wp:align>bottom</wp:align>
          </wp:positionV>
          <wp:extent cx="7781925" cy="1033780"/>
          <wp:effectExtent l="0" t="0" r="9525" b="0"/>
          <wp:wrapThrough wrapText="bothSides">
            <wp:wrapPolygon edited="0">
              <wp:start x="0" y="0"/>
              <wp:lineTo x="0" y="21096"/>
              <wp:lineTo x="21574" y="21096"/>
              <wp:lineTo x="21574" y="0"/>
              <wp:lineTo x="0" y="0"/>
            </wp:wrapPolygon>
          </wp:wrapThrough>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1925" cy="10337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9480" w14:textId="77777777" w:rsidR="001F5D8E" w:rsidRDefault="001F5D8E">
      <w:pPr>
        <w:spacing w:after="0" w:line="240" w:lineRule="auto"/>
      </w:pPr>
      <w:r>
        <w:separator/>
      </w:r>
    </w:p>
  </w:footnote>
  <w:footnote w:type="continuationSeparator" w:id="0">
    <w:p w14:paraId="6E2A40F5" w14:textId="77777777" w:rsidR="001F5D8E" w:rsidRDefault="001F5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BE87" w14:textId="77777777" w:rsidR="00C72C0C" w:rsidRPr="00C72C0C" w:rsidRDefault="00C63444" w:rsidP="00C72C0C">
    <w:pPr>
      <w:pStyle w:val="Encabezado"/>
      <w:tabs>
        <w:tab w:val="clear" w:pos="4419"/>
        <w:tab w:val="clear" w:pos="8838"/>
        <w:tab w:val="right" w:pos="4773"/>
      </w:tabs>
      <w:ind w:right="-425"/>
      <w:rPr>
        <w:rFonts w:ascii="Montserrat" w:hAnsi="Montserrat"/>
      </w:rPr>
    </w:pPr>
    <w:r>
      <w:rPr>
        <w:noProof/>
        <w:lang w:eastAsia="es-MX"/>
      </w:rPr>
      <mc:AlternateContent>
        <mc:Choice Requires="wps">
          <w:drawing>
            <wp:anchor distT="0" distB="0" distL="114300" distR="114300" simplePos="0" relativeHeight="251660288" behindDoc="1" locked="0" layoutInCell="1" allowOverlap="1" wp14:anchorId="1A5EE684" wp14:editId="45BE0648">
              <wp:simplePos x="0" y="0"/>
              <wp:positionH relativeFrom="margin">
                <wp:posOffset>3819525</wp:posOffset>
              </wp:positionH>
              <wp:positionV relativeFrom="paragraph">
                <wp:posOffset>7620</wp:posOffset>
              </wp:positionV>
              <wp:extent cx="2657475" cy="381000"/>
              <wp:effectExtent l="0" t="0" r="0" b="0"/>
              <wp:wrapTight wrapText="bothSides">
                <wp:wrapPolygon edited="0">
                  <wp:start x="465" y="0"/>
                  <wp:lineTo x="465" y="20520"/>
                  <wp:lineTo x="21058" y="20520"/>
                  <wp:lineTo x="21058" y="0"/>
                  <wp:lineTo x="465" y="0"/>
                </wp:wrapPolygon>
              </wp:wrapTight>
              <wp:docPr id="14" name="Cuadro de texto 14"/>
              <wp:cNvGraphicFramePr/>
              <a:graphic xmlns:a="http://schemas.openxmlformats.org/drawingml/2006/main">
                <a:graphicData uri="http://schemas.microsoft.com/office/word/2010/wordprocessingShape">
                  <wps:wsp>
                    <wps:cNvSpPr txBox="1"/>
                    <wps:spPr>
                      <a:xfrm>
                        <a:off x="0" y="0"/>
                        <a:ext cx="2657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A792B" w14:textId="77777777" w:rsidR="00C72C0C" w:rsidRPr="00C72C0C" w:rsidRDefault="00C63444"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EE684" id="_x0000_t202" coordsize="21600,21600" o:spt="202" path="m,l,21600r21600,l21600,xe">
              <v:stroke joinstyle="miter"/>
              <v:path gradientshapeok="t" o:connecttype="rect"/>
            </v:shapetype>
            <v:shape id="Cuadro de texto 14" o:spid="_x0000_s1026" type="#_x0000_t202" style="position:absolute;margin-left:300.75pt;margin-top:.6pt;width:209.25pt;height:30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" filled="f" stroked="f" strokeweight=".5pt">
              <v:textbox>
                <w:txbxContent>
                  <w:p w14:paraId="5C2A792B" w14:textId="77777777" w:rsidR="00C72C0C" w:rsidRPr="00C72C0C" w:rsidRDefault="00C63444"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v:textbox>
              <w10:wrap type="tight" anchorx="margin"/>
            </v:shape>
          </w:pict>
        </mc:Fallback>
      </mc:AlternateContent>
    </w:r>
    <w:r>
      <w:rPr>
        <w:noProof/>
        <w:lang w:eastAsia="es-MX"/>
      </w:rPr>
      <w:drawing>
        <wp:anchor distT="0" distB="0" distL="114300" distR="114300" simplePos="0" relativeHeight="251659264" behindDoc="0" locked="0" layoutInCell="1" allowOverlap="1" wp14:anchorId="2603D811" wp14:editId="7C84CAD4">
          <wp:simplePos x="0" y="0"/>
          <wp:positionH relativeFrom="margin">
            <wp:align>left</wp:align>
          </wp:positionH>
          <wp:positionV relativeFrom="paragraph">
            <wp:posOffset>-229235</wp:posOffset>
          </wp:positionV>
          <wp:extent cx="3159125" cy="695325"/>
          <wp:effectExtent l="0" t="0" r="3175" b="9525"/>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D3365C"/>
    <w:multiLevelType w:val="hybridMultilevel"/>
    <w:tmpl w:val="374EF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4968733">
    <w:abstractNumId w:val="0"/>
  </w:num>
  <w:num w:numId="2" w16cid:durableId="211036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444"/>
    <w:rsid w:val="001A2427"/>
    <w:rsid w:val="001F5D8E"/>
    <w:rsid w:val="00565CF3"/>
    <w:rsid w:val="005C2A21"/>
    <w:rsid w:val="007A645F"/>
    <w:rsid w:val="00B266E3"/>
    <w:rsid w:val="00B35881"/>
    <w:rsid w:val="00C63444"/>
    <w:rsid w:val="00D04D7B"/>
    <w:rsid w:val="00E9165B"/>
    <w:rsid w:val="00ED7A9B"/>
    <w:rsid w:val="00F5127B"/>
    <w:rsid w:val="00FA38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C63B"/>
  <w15:docId w15:val="{504370E6-681B-4F09-81BB-DD45E21A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4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444"/>
  </w:style>
  <w:style w:type="paragraph" w:styleId="Piedepgina">
    <w:name w:val="footer"/>
    <w:basedOn w:val="Normal"/>
    <w:link w:val="PiedepginaCar"/>
    <w:uiPriority w:val="99"/>
    <w:unhideWhenUsed/>
    <w:rsid w:val="00C63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444"/>
  </w:style>
  <w:style w:type="paragraph" w:styleId="Prrafodelista">
    <w:name w:val="List Paragraph"/>
    <w:basedOn w:val="Normal"/>
    <w:link w:val="PrrafodelistaCar"/>
    <w:uiPriority w:val="34"/>
    <w:qFormat/>
    <w:rsid w:val="00C63444"/>
    <w:pPr>
      <w:spacing w:after="0" w:line="240" w:lineRule="auto"/>
      <w:ind w:left="720"/>
      <w:contextualSpacing/>
    </w:pPr>
    <w:rPr>
      <w:rFonts w:eastAsiaTheme="minorEastAsia"/>
      <w:sz w:val="24"/>
      <w:szCs w:val="24"/>
      <w:lang w:val="es-ES_tradnl"/>
    </w:rPr>
  </w:style>
  <w:style w:type="paragraph" w:styleId="NormalWeb">
    <w:name w:val="Normal (Web)"/>
    <w:basedOn w:val="Normal"/>
    <w:uiPriority w:val="99"/>
    <w:unhideWhenUsed/>
    <w:rsid w:val="00C6344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qFormat/>
    <w:locked/>
    <w:rsid w:val="00C63444"/>
    <w:rPr>
      <w:rFonts w:eastAsiaTheme="minorEastAsia"/>
      <w:sz w:val="24"/>
      <w:szCs w:val="24"/>
      <w:lang w:val="es-ES_tradnl"/>
    </w:rPr>
  </w:style>
  <w:style w:type="character" w:styleId="Hipervnculo">
    <w:name w:val="Hyperlink"/>
    <w:basedOn w:val="Fuentedeprrafopredeter"/>
    <w:uiPriority w:val="99"/>
    <w:unhideWhenUsed/>
    <w:rsid w:val="00565CF3"/>
    <w:rPr>
      <w:color w:val="0563C1" w:themeColor="hyperlink"/>
      <w:u w:val="single"/>
    </w:rPr>
  </w:style>
  <w:style w:type="character" w:styleId="Mencinsinresolver">
    <w:name w:val="Unresolved Mention"/>
    <w:basedOn w:val="Fuentedeprrafopredeter"/>
    <w:uiPriority w:val="99"/>
    <w:semiHidden/>
    <w:unhideWhenUsed/>
    <w:rsid w:val="00E9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FbxsON" TargetMode="External"/><Relationship Id="rId3" Type="http://schemas.openxmlformats.org/officeDocument/2006/relationships/settings" Target="settings.xml"/><Relationship Id="rId7" Type="http://schemas.openxmlformats.org/officeDocument/2006/relationships/hyperlink" Target="https://bit.ly/3FaOQT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4661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Sala de prensa IMSS</cp:lastModifiedBy>
  <cp:revision>3</cp:revision>
  <dcterms:created xsi:type="dcterms:W3CDTF">2022-11-29T17:08:00Z</dcterms:created>
  <dcterms:modified xsi:type="dcterms:W3CDTF">2022-11-29T17:45:00Z</dcterms:modified>
</cp:coreProperties>
</file>