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1D" w:rsidRPr="00C35DE7" w:rsidRDefault="0069271D" w:rsidP="0069271D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</w:rPr>
      </w:pPr>
    </w:p>
    <w:p w:rsidR="0069271D" w:rsidRPr="00C35DE7" w:rsidRDefault="0069271D" w:rsidP="0069271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>
        <w:rPr>
          <w:rFonts w:ascii="Montserrat Light" w:eastAsia="Batang" w:hAnsi="Montserrat Light" w:cs="Arial"/>
          <w:sz w:val="24"/>
          <w:szCs w:val="24"/>
        </w:rPr>
        <w:t>Ciudad de México, miércoles 11 de diciembre</w:t>
      </w:r>
      <w:r w:rsidRPr="00C35DE7">
        <w:rPr>
          <w:rFonts w:ascii="Montserrat Light" w:eastAsia="Batang" w:hAnsi="Montserrat Light" w:cs="Arial"/>
          <w:sz w:val="24"/>
          <w:szCs w:val="24"/>
        </w:rPr>
        <w:t xml:space="preserve"> de 2019</w:t>
      </w:r>
    </w:p>
    <w:p w:rsidR="0069271D" w:rsidRDefault="0069271D" w:rsidP="0069271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  <w:r w:rsidRPr="000E3B67">
        <w:rPr>
          <w:rFonts w:ascii="Montserrat Light" w:eastAsia="Batang" w:hAnsi="Montserrat Light" w:cs="Arial"/>
          <w:sz w:val="24"/>
          <w:szCs w:val="24"/>
        </w:rPr>
        <w:t>No.</w:t>
      </w:r>
      <w:r w:rsidR="007A1065">
        <w:rPr>
          <w:rFonts w:ascii="Montserrat Light" w:eastAsia="Batang" w:hAnsi="Montserrat Light" w:cs="Arial"/>
          <w:sz w:val="24"/>
          <w:szCs w:val="24"/>
        </w:rPr>
        <w:t xml:space="preserve"> 547 </w:t>
      </w:r>
      <w:r w:rsidRPr="000E3B67">
        <w:rPr>
          <w:rFonts w:ascii="Montserrat Light" w:eastAsia="Batang" w:hAnsi="Montserrat Light" w:cs="Arial"/>
          <w:sz w:val="24"/>
          <w:szCs w:val="24"/>
        </w:rPr>
        <w:t>/2019</w:t>
      </w:r>
    </w:p>
    <w:p w:rsidR="0069271D" w:rsidRDefault="0069271D" w:rsidP="0069271D">
      <w:pPr>
        <w:spacing w:after="0" w:line="240" w:lineRule="atLeast"/>
        <w:jc w:val="right"/>
        <w:rPr>
          <w:rFonts w:ascii="Montserrat Light" w:eastAsia="Batang" w:hAnsi="Montserrat Light" w:cs="Arial"/>
          <w:sz w:val="24"/>
          <w:szCs w:val="24"/>
        </w:rPr>
      </w:pPr>
    </w:p>
    <w:p w:rsidR="0069271D" w:rsidRPr="00C35DE7" w:rsidRDefault="0069271D" w:rsidP="0069271D">
      <w:pPr>
        <w:spacing w:after="0" w:line="240" w:lineRule="atLeast"/>
        <w:jc w:val="center"/>
        <w:rPr>
          <w:rFonts w:ascii="Montserrat Light" w:eastAsia="Batang" w:hAnsi="Montserrat Light" w:cs="Arial"/>
          <w:b/>
          <w:sz w:val="36"/>
          <w:szCs w:val="36"/>
        </w:rPr>
      </w:pPr>
      <w:r w:rsidRPr="00C35DE7">
        <w:rPr>
          <w:rFonts w:ascii="Montserrat Light" w:eastAsia="Batang" w:hAnsi="Montserrat Light" w:cs="Arial"/>
          <w:b/>
          <w:sz w:val="36"/>
          <w:szCs w:val="36"/>
        </w:rPr>
        <w:t>BOLETÍN DE PRENSA</w:t>
      </w:r>
    </w:p>
    <w:p w:rsidR="0069271D" w:rsidRDefault="0069271D" w:rsidP="0069271D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  <w:bookmarkStart w:id="0" w:name="_GoBack"/>
      <w:bookmarkEnd w:id="0"/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center"/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</w:pPr>
      <w:r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  <w:t>R</w:t>
      </w:r>
      <w:r w:rsidRPr="0069271D"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  <w:t xml:space="preserve">ealiza IMSS procuración multiorgánica en </w:t>
      </w:r>
      <w:r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  <w:t>G</w:t>
      </w:r>
      <w:r w:rsidRPr="0069271D"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  <w:t>uanajuato que beneficiará a más de 50 personas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numPr>
          <w:ilvl w:val="0"/>
          <w:numId w:val="2"/>
        </w:numPr>
        <w:jc w:val="both"/>
        <w:rPr>
          <w:rFonts w:ascii="Montserrat Light" w:eastAsia="Batang" w:hAnsi="Montserrat Light" w:cs="Arial"/>
          <w:b/>
          <w:color w:val="auto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b/>
          <w:color w:val="auto"/>
          <w:szCs w:val="28"/>
          <w:bdr w:val="none" w:sz="0" w:space="0" w:color="auto"/>
          <w:lang w:val="es-MX" w:eastAsia="en-US"/>
        </w:rPr>
        <w:t xml:space="preserve">Se obtuvieron dos córneas, dos riñones y tejido músculo esquelético. 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b/>
          <w:color w:val="auto"/>
          <w:sz w:val="28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Los especialistas del Instituto Mexicano del Seguro Social (IMSS), en la Unidad Médica de Alta Especialidad (UMAE) No. 1, en León, </w:t>
      </w:r>
      <w:r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Guanajuato, </w:t>
      </w: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realizaron una procuración de órganos y tejidos con fines de trasplante.  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>El Seguro Social obtuvo dos córneas, dos riñones y tejido músculo</w:t>
      </w:r>
      <w:r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>-</w:t>
      </w: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 esquelético que beneficiará a más de 50 personas que necesitan de un trasplante para mejorar su calidad de vida. 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La donadora fue una mujer de 46 años de edad que sufrió un evento cerebrovascular hemorrágico que evolucionó a muerte cerebral. 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La procuración se concretó gracias a la generosidad de su familia y esposo que aceptaron la donación, y decidieron </w:t>
      </w:r>
      <w:r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dar una oportunidad de </w:t>
      </w: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vida </w:t>
      </w:r>
      <w:r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>a otras personas</w:t>
      </w: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. 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>“Las dos córneas y los riñones se quedaron en la UMAE No. 1 para ser trasplantados en la misma unidad; mientras que el tejido músculo esquelético se trasladó al Banco de Tejidos del Estado de México”, detalló la coordinadora del Programa de Donación de Órganos y Tejidos de la UMAE No. 1, Nadia del Carmen Barroso Plata.</w:t>
      </w: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</w:p>
    <w:p w:rsidR="0069271D" w:rsidRPr="0069271D" w:rsidRDefault="0069271D" w:rsidP="0069271D">
      <w:pPr>
        <w:pStyle w:val="Cuerpo"/>
        <w:jc w:val="both"/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</w:pP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Para ser donador voluntario de órganos y tejidos se puede consultar la página de internet del Centro Nacional de Trasplantes: </w:t>
      </w:r>
      <w:hyperlink r:id="rId8" w:history="1">
        <w:r w:rsidRPr="00462942">
          <w:rPr>
            <w:rStyle w:val="Hipervnculo"/>
            <w:rFonts w:ascii="Montserrat Light" w:eastAsia="Batang" w:hAnsi="Montserrat Light" w:cs="Arial"/>
            <w:sz w:val="24"/>
            <w:szCs w:val="28"/>
            <w:bdr w:val="none" w:sz="0" w:space="0" w:color="auto"/>
            <w:lang w:val="es-MX" w:eastAsia="en-US"/>
          </w:rPr>
          <w:t>https://www.gob.mx/cenatra/</w:t>
        </w:r>
      </w:hyperlink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 o ingresar a </w:t>
      </w:r>
      <w:hyperlink r:id="rId9" w:history="1">
        <w:r w:rsidRPr="00462942">
          <w:rPr>
            <w:rStyle w:val="Hipervnculo"/>
            <w:rFonts w:ascii="Montserrat Light" w:eastAsia="Batang" w:hAnsi="Montserrat Light" w:cs="Arial"/>
            <w:sz w:val="24"/>
            <w:szCs w:val="28"/>
            <w:bdr w:val="none" w:sz="0" w:space="0" w:color="auto"/>
            <w:lang w:val="es-MX" w:eastAsia="en-US"/>
          </w:rPr>
          <w:t>http://www.imss.gob.mx/salud-en-linea/donacion-organos</w:t>
        </w:r>
      </w:hyperlink>
      <w:r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 xml:space="preserve"> </w:t>
      </w:r>
      <w:r w:rsidRPr="0069271D">
        <w:rPr>
          <w:rFonts w:ascii="Montserrat Light" w:eastAsia="Batang" w:hAnsi="Montserrat Light" w:cs="Arial"/>
          <w:color w:val="auto"/>
          <w:sz w:val="24"/>
          <w:szCs w:val="28"/>
          <w:bdr w:val="none" w:sz="0" w:space="0" w:color="auto"/>
          <w:lang w:val="es-MX" w:eastAsia="en-US"/>
        </w:rPr>
        <w:t>donde podrá registrarse quien así lo desee.</w:t>
      </w:r>
    </w:p>
    <w:p w:rsidR="0069271D" w:rsidRDefault="0069271D" w:rsidP="0069271D">
      <w:pPr>
        <w:spacing w:after="0" w:line="240" w:lineRule="atLeast"/>
        <w:jc w:val="both"/>
        <w:rPr>
          <w:rFonts w:ascii="Montserrat Light" w:eastAsia="Batang" w:hAnsi="Montserrat Light" w:cs="Arial"/>
          <w:sz w:val="24"/>
          <w:szCs w:val="24"/>
        </w:rPr>
      </w:pPr>
    </w:p>
    <w:p w:rsidR="0069271D" w:rsidRPr="00413855" w:rsidRDefault="0069271D" w:rsidP="0069271D">
      <w:pPr>
        <w:spacing w:after="0" w:line="240" w:lineRule="atLeast"/>
        <w:jc w:val="center"/>
        <w:rPr>
          <w:rFonts w:ascii="Montserrat Light" w:eastAsia="Batang" w:hAnsi="Montserrat Light" w:cs="Arial"/>
          <w:sz w:val="24"/>
          <w:szCs w:val="24"/>
        </w:rPr>
      </w:pPr>
      <w:r w:rsidRPr="00E468B2">
        <w:rPr>
          <w:rFonts w:ascii="Montserrat Light" w:eastAsia="Batang" w:hAnsi="Montserrat Light" w:cs="Arial"/>
          <w:b/>
          <w:sz w:val="24"/>
          <w:szCs w:val="24"/>
        </w:rPr>
        <w:t>--- o0o ---</w:t>
      </w:r>
    </w:p>
    <w:p w:rsidR="00664243" w:rsidRDefault="00664243"/>
    <w:sectPr w:rsidR="00664243" w:rsidSect="00717AC1">
      <w:headerReference w:type="default" r:id="rId10"/>
      <w:footerReference w:type="default" r:id="rId11"/>
      <w:pgSz w:w="12240" w:h="15840"/>
      <w:pgMar w:top="22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1D" w:rsidRDefault="0012221D">
      <w:pPr>
        <w:spacing w:after="0" w:line="240" w:lineRule="auto"/>
      </w:pPr>
      <w:r>
        <w:separator/>
      </w:r>
    </w:p>
  </w:endnote>
  <w:endnote w:type="continuationSeparator" w:id="0">
    <w:p w:rsidR="0012221D" w:rsidRDefault="0012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69271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39370</wp:posOffset>
          </wp:positionV>
          <wp:extent cx="7639050" cy="5238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" t="94299" r="806" b="475"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1D" w:rsidRDefault="0012221D">
      <w:pPr>
        <w:spacing w:after="0" w:line="240" w:lineRule="auto"/>
      </w:pPr>
      <w:r>
        <w:separator/>
      </w:r>
    </w:p>
  </w:footnote>
  <w:footnote w:type="continuationSeparator" w:id="0">
    <w:p w:rsidR="0012221D" w:rsidRDefault="0012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117" w:rsidRDefault="0069271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93990" cy="1397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50"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109C5"/>
    <w:multiLevelType w:val="hybridMultilevel"/>
    <w:tmpl w:val="0F522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1D"/>
    <w:rsid w:val="0012221D"/>
    <w:rsid w:val="00295FE3"/>
    <w:rsid w:val="00664243"/>
    <w:rsid w:val="0069271D"/>
    <w:rsid w:val="007A1065"/>
    <w:rsid w:val="00A9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71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92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71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9271D"/>
    <w:pPr>
      <w:ind w:left="720"/>
      <w:contextualSpacing/>
    </w:pPr>
  </w:style>
  <w:style w:type="paragraph" w:customStyle="1" w:styleId="Cuerpo">
    <w:name w:val="Cuerpo"/>
    <w:rsid w:val="006927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692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1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2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71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927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71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69271D"/>
    <w:pPr>
      <w:ind w:left="720"/>
      <w:contextualSpacing/>
    </w:pPr>
  </w:style>
  <w:style w:type="paragraph" w:customStyle="1" w:styleId="Cuerpo">
    <w:name w:val="Cuerpo"/>
    <w:rsid w:val="006927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692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enatr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mss.gob.mx/salud-en-linea/donacion-organo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Alberto Ruiz Alemán</dc:creator>
  <cp:lastModifiedBy>Sala de prensa IMSS</cp:lastModifiedBy>
  <cp:revision>3</cp:revision>
  <cp:lastPrinted>2019-12-11T15:25:00Z</cp:lastPrinted>
  <dcterms:created xsi:type="dcterms:W3CDTF">2019-12-11T15:27:00Z</dcterms:created>
  <dcterms:modified xsi:type="dcterms:W3CDTF">2019-12-11T15:29:00Z</dcterms:modified>
</cp:coreProperties>
</file>