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0D2" w:rsidRDefault="00BC30D2" w:rsidP="00BC30D2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C30D2" w:rsidRPr="00C35DE7" w:rsidRDefault="00BC30D2" w:rsidP="00BC30D2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México, viernes 07 de febrero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BC30D2" w:rsidRDefault="00BC30D2" w:rsidP="00BC30D2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>
        <w:rPr>
          <w:rFonts w:ascii="Montserrat Light" w:eastAsia="Batang" w:hAnsi="Montserrat Light" w:cs="Arial"/>
          <w:sz w:val="24"/>
          <w:szCs w:val="24"/>
        </w:rPr>
        <w:t>068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BC30D2" w:rsidRDefault="00BC30D2" w:rsidP="00BC30D2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C30D2" w:rsidRPr="00C35DE7" w:rsidRDefault="00BC30D2" w:rsidP="00BC30D2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BC30D2" w:rsidRDefault="00BC30D2" w:rsidP="00BC30D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95891" w:rsidRDefault="00BC30D2" w:rsidP="00BC30D2">
      <w:pPr>
        <w:shd w:val="clear" w:color="auto" w:fill="FFFFFF"/>
        <w:spacing w:after="0" w:line="240" w:lineRule="atLeast"/>
        <w:jc w:val="center"/>
        <w:rPr>
          <w:rFonts w:ascii="Montserrat Light" w:hAnsi="Montserrat Light" w:cs="Tahoma"/>
          <w:b/>
          <w:bCs/>
          <w:color w:val="222222"/>
          <w:sz w:val="28"/>
          <w:szCs w:val="28"/>
        </w:rPr>
      </w:pPr>
      <w:r>
        <w:rPr>
          <w:rFonts w:ascii="Montserrat Light" w:hAnsi="Montserrat Light" w:cs="Tahoma"/>
          <w:b/>
          <w:bCs/>
          <w:color w:val="222222"/>
          <w:sz w:val="28"/>
          <w:szCs w:val="28"/>
        </w:rPr>
        <w:t>Realizó</w:t>
      </w:r>
      <w:r w:rsidRPr="00D24BAB">
        <w:rPr>
          <w:rFonts w:ascii="Montserrat Light" w:hAnsi="Montserrat Light" w:cs="Tahoma"/>
          <w:b/>
          <w:bCs/>
          <w:color w:val="222222"/>
          <w:sz w:val="28"/>
          <w:szCs w:val="28"/>
        </w:rPr>
        <w:t xml:space="preserve"> IMSS </w:t>
      </w:r>
      <w:r>
        <w:rPr>
          <w:rFonts w:ascii="Montserrat Light" w:hAnsi="Montserrat Light" w:cs="Tahoma"/>
          <w:b/>
          <w:bCs/>
          <w:color w:val="222222"/>
          <w:sz w:val="28"/>
          <w:szCs w:val="28"/>
        </w:rPr>
        <w:t xml:space="preserve">dos procuraciones multiorgánicas que beneficiarán </w:t>
      </w:r>
    </w:p>
    <w:p w:rsidR="00BC30D2" w:rsidRPr="00D24BAB" w:rsidRDefault="00BC30D2" w:rsidP="00BC30D2">
      <w:pPr>
        <w:shd w:val="clear" w:color="auto" w:fill="FFFFFF"/>
        <w:spacing w:after="0" w:line="240" w:lineRule="atLeast"/>
        <w:jc w:val="center"/>
        <w:rPr>
          <w:rFonts w:ascii="Montserrat Light" w:hAnsi="Montserrat Light" w:cs="Tahoma"/>
          <w:b/>
          <w:bCs/>
          <w:color w:val="222222"/>
          <w:sz w:val="28"/>
          <w:szCs w:val="28"/>
        </w:rPr>
      </w:pPr>
      <w:r>
        <w:rPr>
          <w:rFonts w:ascii="Montserrat Light" w:hAnsi="Montserrat Light" w:cs="Tahoma"/>
          <w:b/>
          <w:bCs/>
          <w:color w:val="222222"/>
          <w:sz w:val="28"/>
          <w:szCs w:val="28"/>
        </w:rPr>
        <w:t>a más de 200 personas</w:t>
      </w:r>
    </w:p>
    <w:p w:rsidR="00BC30D2" w:rsidRDefault="00BC30D2" w:rsidP="00BC30D2">
      <w:pPr>
        <w:shd w:val="clear" w:color="auto" w:fill="FFFFFF"/>
        <w:spacing w:after="0" w:line="240" w:lineRule="atLeast"/>
        <w:jc w:val="center"/>
        <w:rPr>
          <w:rFonts w:ascii="Tahoma" w:hAnsi="Tahoma" w:cs="Tahoma"/>
          <w:b/>
          <w:bCs/>
          <w:color w:val="222222"/>
          <w:sz w:val="28"/>
          <w:szCs w:val="28"/>
        </w:rPr>
      </w:pPr>
    </w:p>
    <w:p w:rsidR="00BC30D2" w:rsidRPr="00D24BAB" w:rsidRDefault="00BC30D2" w:rsidP="00BC30D2">
      <w:pPr>
        <w:pStyle w:val="Prrafodelista"/>
        <w:numPr>
          <w:ilvl w:val="0"/>
          <w:numId w:val="2"/>
        </w:numPr>
        <w:shd w:val="clear" w:color="auto" w:fill="FFFFFF"/>
        <w:suppressAutoHyphens/>
        <w:spacing w:after="0" w:line="240" w:lineRule="atLeast"/>
        <w:ind w:right="1"/>
        <w:contextualSpacing w:val="0"/>
        <w:jc w:val="both"/>
        <w:rPr>
          <w:rFonts w:ascii="Montserrat Light" w:hAnsi="Montserrat Light"/>
          <w:b/>
          <w:color w:val="222222"/>
          <w:lang w:eastAsia="es-MX"/>
        </w:rPr>
      </w:pPr>
      <w:r>
        <w:rPr>
          <w:rFonts w:ascii="Montserrat Light" w:hAnsi="Montserrat Light" w:cs="Tahoma"/>
          <w:b/>
          <w:color w:val="222222"/>
        </w:rPr>
        <w:t xml:space="preserve">Se llevaron a cabo en los </w:t>
      </w:r>
      <w:r w:rsidRPr="00AB2DCC">
        <w:rPr>
          <w:rFonts w:ascii="Montserrat Light" w:hAnsi="Montserrat Light" w:cs="Tahoma"/>
          <w:b/>
          <w:color w:val="222222"/>
        </w:rPr>
        <w:t>Hospital</w:t>
      </w:r>
      <w:r>
        <w:rPr>
          <w:rFonts w:ascii="Montserrat Light" w:hAnsi="Montserrat Light" w:cs="Tahoma"/>
          <w:b/>
          <w:color w:val="222222"/>
        </w:rPr>
        <w:t>es</w:t>
      </w:r>
      <w:r w:rsidRPr="00AB2DCC">
        <w:rPr>
          <w:rFonts w:ascii="Montserrat Light" w:hAnsi="Montserrat Light" w:cs="Tahoma"/>
          <w:b/>
          <w:color w:val="222222"/>
        </w:rPr>
        <w:t xml:space="preserve"> General</w:t>
      </w:r>
      <w:r>
        <w:rPr>
          <w:rFonts w:ascii="Montserrat Light" w:hAnsi="Montserrat Light" w:cs="Tahoma"/>
          <w:b/>
          <w:color w:val="222222"/>
        </w:rPr>
        <w:t>es</w:t>
      </w:r>
      <w:r w:rsidRPr="00AB2DCC">
        <w:rPr>
          <w:rFonts w:ascii="Montserrat Light" w:hAnsi="Montserrat Light" w:cs="Tahoma"/>
          <w:b/>
          <w:color w:val="222222"/>
        </w:rPr>
        <w:t xml:space="preserve"> Regional</w:t>
      </w:r>
      <w:r>
        <w:rPr>
          <w:rFonts w:ascii="Montserrat Light" w:hAnsi="Montserrat Light" w:cs="Tahoma"/>
          <w:b/>
          <w:color w:val="222222"/>
        </w:rPr>
        <w:t>es</w:t>
      </w:r>
      <w:r w:rsidRPr="00AB2DCC">
        <w:rPr>
          <w:rFonts w:ascii="Montserrat Light" w:hAnsi="Montserrat Light" w:cs="Tahoma"/>
          <w:b/>
          <w:color w:val="222222"/>
        </w:rPr>
        <w:t xml:space="preserve"> No. 1</w:t>
      </w:r>
      <w:r>
        <w:rPr>
          <w:rFonts w:ascii="Montserrat Light" w:hAnsi="Montserrat Light" w:cs="Tahoma"/>
          <w:b/>
          <w:color w:val="222222"/>
        </w:rPr>
        <w:t>, en Michoacán; y en Querétaro.</w:t>
      </w:r>
    </w:p>
    <w:p w:rsidR="00BC30D2" w:rsidRPr="0011575F" w:rsidRDefault="00BC30D2" w:rsidP="00BC30D2">
      <w:pPr>
        <w:shd w:val="clear" w:color="auto" w:fill="FFFFFF"/>
        <w:spacing w:after="0" w:line="240" w:lineRule="atLeast"/>
        <w:ind w:right="1"/>
        <w:jc w:val="center"/>
        <w:rPr>
          <w:rFonts w:ascii="Montserrat Light" w:hAnsi="Montserrat Light" w:cs="Arial"/>
          <w:color w:val="222222"/>
        </w:rPr>
      </w:pPr>
      <w:r w:rsidRPr="00D24BAB">
        <w:rPr>
          <w:rFonts w:ascii="Montserrat Light" w:hAnsi="Montserrat Light" w:cs="Tahoma"/>
          <w:b/>
          <w:bCs/>
          <w:color w:val="222222"/>
        </w:rPr>
        <w:t> </w:t>
      </w:r>
    </w:p>
    <w:p w:rsidR="00BC30D2" w:rsidRPr="00BC30D2" w:rsidRDefault="00BC30D2" w:rsidP="00BC30D2">
      <w:pPr>
        <w:shd w:val="clear" w:color="auto" w:fill="FFFFFF"/>
        <w:spacing w:after="0" w:line="240" w:lineRule="atLeast"/>
        <w:ind w:right="1"/>
        <w:jc w:val="both"/>
        <w:rPr>
          <w:rFonts w:ascii="Montserrat Light" w:eastAsia="Arial Unicode MS" w:hAnsi="Montserrat Light" w:cs="Arial"/>
          <w:color w:val="000000" w:themeColor="text1"/>
          <w:spacing w:val="-2"/>
          <w:sz w:val="24"/>
          <w:szCs w:val="24"/>
          <w:shd w:val="clear" w:color="auto" w:fill="FFFFFF"/>
          <w:lang w:eastAsia="es-MX"/>
        </w:rPr>
      </w:pPr>
      <w:r w:rsidRPr="00BC30D2">
        <w:rPr>
          <w:rFonts w:ascii="Montserrat Light" w:hAnsi="Montserrat Light" w:cs="Tahoma"/>
          <w:color w:val="222222"/>
          <w:sz w:val="24"/>
          <w:szCs w:val="24"/>
        </w:rPr>
        <w:t>El Instituto Mexicano del Seguro Social (IMSS) realizó dos procuraciones de órganos y tejidos (</w:t>
      </w:r>
      <w:r w:rsidRPr="00BC30D2">
        <w:rPr>
          <w:rFonts w:ascii="Montserrat Light" w:eastAsia="Arial Unicode MS" w:hAnsi="Montserrat Light" w:cs="Arial"/>
          <w:color w:val="000000" w:themeColor="text1"/>
          <w:spacing w:val="-2"/>
          <w:sz w:val="24"/>
          <w:szCs w:val="24"/>
          <w:shd w:val="clear" w:color="auto" w:fill="FFFFFF"/>
          <w:lang w:eastAsia="es-MX"/>
        </w:rPr>
        <w:t xml:space="preserve">riñones, cuatro córneas, hígado y  piel), en Michoacán y Querétaro, que serán trasplantados en pacientes que lo requieren para una mejor calidad de </w:t>
      </w:r>
      <w:r w:rsidR="008269E0">
        <w:rPr>
          <w:rFonts w:ascii="Montserrat Light" w:eastAsia="Arial Unicode MS" w:hAnsi="Montserrat Light" w:cs="Arial"/>
          <w:color w:val="000000" w:themeColor="text1"/>
          <w:spacing w:val="-2"/>
          <w:sz w:val="24"/>
          <w:szCs w:val="24"/>
          <w:shd w:val="clear" w:color="auto" w:fill="FFFFFF"/>
          <w:lang w:eastAsia="es-MX"/>
        </w:rPr>
        <w:t>vida</w:t>
      </w:r>
      <w:r w:rsidRPr="00BC30D2">
        <w:rPr>
          <w:rFonts w:ascii="Montserrat Light" w:eastAsia="Arial Unicode MS" w:hAnsi="Montserrat Light" w:cs="Arial"/>
          <w:color w:val="000000" w:themeColor="text1"/>
          <w:spacing w:val="-2"/>
          <w:sz w:val="24"/>
          <w:szCs w:val="24"/>
          <w:shd w:val="clear" w:color="auto" w:fill="FFFFFF"/>
          <w:lang w:eastAsia="es-MX"/>
        </w:rPr>
        <w:t>.</w:t>
      </w:r>
    </w:p>
    <w:p w:rsidR="00BC30D2" w:rsidRPr="00BC30D2" w:rsidRDefault="00BC30D2" w:rsidP="00BC30D2">
      <w:pPr>
        <w:shd w:val="clear" w:color="auto" w:fill="FFFFFF"/>
        <w:spacing w:after="0" w:line="240" w:lineRule="atLeast"/>
        <w:ind w:right="1"/>
        <w:jc w:val="both"/>
        <w:rPr>
          <w:rFonts w:ascii="Montserrat Light" w:eastAsia="Arial Unicode MS" w:hAnsi="Montserrat Light" w:cs="Arial"/>
          <w:color w:val="000000" w:themeColor="text1"/>
          <w:spacing w:val="-2"/>
          <w:sz w:val="24"/>
          <w:szCs w:val="24"/>
          <w:shd w:val="clear" w:color="auto" w:fill="FFFFFF"/>
          <w:lang w:eastAsia="es-MX"/>
        </w:rPr>
      </w:pPr>
    </w:p>
    <w:p w:rsidR="00BC30D2" w:rsidRPr="00BC30D2" w:rsidRDefault="00BC30D2" w:rsidP="00BC30D2">
      <w:pPr>
        <w:shd w:val="clear" w:color="auto" w:fill="FFFFFF"/>
        <w:spacing w:after="0" w:line="240" w:lineRule="atLeast"/>
        <w:ind w:right="1"/>
        <w:jc w:val="both"/>
        <w:rPr>
          <w:rFonts w:ascii="Montserrat Light" w:hAnsi="Montserrat Light" w:cs="Tahoma"/>
          <w:color w:val="222222"/>
          <w:sz w:val="24"/>
          <w:szCs w:val="24"/>
        </w:rPr>
      </w:pPr>
      <w:r w:rsidRPr="00BC30D2">
        <w:rPr>
          <w:rFonts w:ascii="Montserrat Light" w:eastAsia="Arial Unicode MS" w:hAnsi="Montserrat Light" w:cs="Arial"/>
          <w:color w:val="000000" w:themeColor="text1"/>
          <w:spacing w:val="-2"/>
          <w:sz w:val="24"/>
          <w:szCs w:val="24"/>
          <w:shd w:val="clear" w:color="auto" w:fill="FFFFFF"/>
          <w:lang w:eastAsia="es-MX"/>
        </w:rPr>
        <w:t xml:space="preserve">Los donadores fueron dos hombres que presentaron muerte encefálica, y gracias a la generosidad de sus familias, regalarán vida después de la vida.  </w:t>
      </w:r>
    </w:p>
    <w:p w:rsidR="00BC30D2" w:rsidRPr="00BC30D2" w:rsidRDefault="00BC30D2" w:rsidP="00BC30D2">
      <w:pPr>
        <w:shd w:val="clear" w:color="auto" w:fill="FFFFFF"/>
        <w:spacing w:after="0" w:line="240" w:lineRule="atLeast"/>
        <w:ind w:right="1"/>
        <w:jc w:val="both"/>
        <w:rPr>
          <w:rFonts w:ascii="Montserrat Light" w:hAnsi="Montserrat Light" w:cs="Tahoma"/>
          <w:color w:val="222222"/>
          <w:sz w:val="24"/>
          <w:szCs w:val="24"/>
        </w:rPr>
      </w:pPr>
    </w:p>
    <w:p w:rsidR="00BC30D2" w:rsidRPr="00BC30D2" w:rsidRDefault="00BC30D2" w:rsidP="00BC30D2">
      <w:pPr>
        <w:shd w:val="clear" w:color="auto" w:fill="FFFFFF"/>
        <w:spacing w:after="0" w:line="240" w:lineRule="atLeast"/>
        <w:ind w:right="1"/>
        <w:jc w:val="both"/>
        <w:rPr>
          <w:rFonts w:ascii="Montserrat Light" w:hAnsi="Montserrat Light" w:cs="Tahoma"/>
          <w:color w:val="222222"/>
          <w:sz w:val="24"/>
          <w:szCs w:val="24"/>
        </w:rPr>
      </w:pPr>
      <w:r w:rsidRPr="00BC30D2">
        <w:rPr>
          <w:rFonts w:ascii="Montserrat Light" w:hAnsi="Montserrat Light" w:cs="Tahoma"/>
          <w:color w:val="222222"/>
          <w:sz w:val="24"/>
          <w:szCs w:val="24"/>
        </w:rPr>
        <w:t>En el caso de Michoacán, el pasado 4 de febrero, los especialistas del Hospital General Regional (HGR) No. 1 “Morelia Charo”, procuraron las córneas y piel de un hombre de 44 años de edad, una vez que los datos y estudios clínicos, como el electroencefalograma, determinaron su deceso.</w:t>
      </w:r>
    </w:p>
    <w:p w:rsidR="00BC30D2" w:rsidRPr="00BC30D2" w:rsidRDefault="00BC30D2" w:rsidP="00BC30D2">
      <w:pPr>
        <w:shd w:val="clear" w:color="auto" w:fill="FFFFFF"/>
        <w:spacing w:after="0" w:line="240" w:lineRule="atLeast"/>
        <w:ind w:right="1"/>
        <w:jc w:val="both"/>
        <w:rPr>
          <w:rFonts w:ascii="Montserrat Light" w:hAnsi="Montserrat Light" w:cs="Tahoma"/>
          <w:color w:val="222222"/>
          <w:sz w:val="24"/>
          <w:szCs w:val="24"/>
        </w:rPr>
      </w:pPr>
    </w:p>
    <w:p w:rsidR="00BC30D2" w:rsidRPr="00BC30D2" w:rsidRDefault="00BC30D2" w:rsidP="00BC30D2">
      <w:pPr>
        <w:shd w:val="clear" w:color="auto" w:fill="FFFFFF"/>
        <w:spacing w:after="0" w:line="240" w:lineRule="atLeast"/>
        <w:ind w:right="1"/>
        <w:jc w:val="both"/>
        <w:rPr>
          <w:rFonts w:ascii="Montserrat Light" w:hAnsi="Montserrat Light"/>
          <w:sz w:val="24"/>
          <w:szCs w:val="24"/>
        </w:rPr>
      </w:pPr>
      <w:r w:rsidRPr="00BC30D2">
        <w:rPr>
          <w:rFonts w:ascii="Montserrat Light" w:hAnsi="Montserrat Light" w:cs="Tahoma"/>
          <w:color w:val="222222"/>
          <w:sz w:val="24"/>
          <w:szCs w:val="24"/>
        </w:rPr>
        <w:t xml:space="preserve">La coordinadora de donación, </w:t>
      </w:r>
      <w:proofErr w:type="spellStart"/>
      <w:r w:rsidRPr="00BC30D2">
        <w:rPr>
          <w:rFonts w:ascii="Montserrat Light" w:hAnsi="Montserrat Light" w:cs="Tahoma"/>
          <w:color w:val="222222"/>
          <w:sz w:val="24"/>
          <w:szCs w:val="24"/>
        </w:rPr>
        <w:t>Gricelda</w:t>
      </w:r>
      <w:proofErr w:type="spellEnd"/>
      <w:r w:rsidRPr="00BC30D2">
        <w:rPr>
          <w:rFonts w:ascii="Montserrat Light" w:hAnsi="Montserrat Light" w:cs="Tahoma"/>
          <w:color w:val="222222"/>
          <w:sz w:val="24"/>
          <w:szCs w:val="24"/>
        </w:rPr>
        <w:t xml:space="preserve"> García </w:t>
      </w:r>
      <w:proofErr w:type="spellStart"/>
      <w:r w:rsidRPr="00BC30D2">
        <w:rPr>
          <w:rFonts w:ascii="Montserrat Light" w:hAnsi="Montserrat Light" w:cs="Tahoma"/>
          <w:color w:val="222222"/>
          <w:sz w:val="24"/>
          <w:szCs w:val="24"/>
        </w:rPr>
        <w:t>Gamiño</w:t>
      </w:r>
      <w:proofErr w:type="spellEnd"/>
      <w:r w:rsidRPr="00BC30D2">
        <w:rPr>
          <w:rFonts w:ascii="Montserrat Light" w:hAnsi="Montserrat Light" w:cs="Tahoma"/>
          <w:color w:val="222222"/>
          <w:sz w:val="24"/>
          <w:szCs w:val="24"/>
        </w:rPr>
        <w:t>, informó que las córneas serán trasplantadas en ese mismo hospital; mientras que la piel fue trasladada al Banco de Tejidos, en Toluca,  Estado de México, y</w:t>
      </w:r>
      <w:r w:rsidRPr="00BC30D2">
        <w:rPr>
          <w:rFonts w:ascii="Montserrat Light" w:hAnsi="Montserrat Light"/>
          <w:sz w:val="24"/>
          <w:szCs w:val="24"/>
        </w:rPr>
        <w:t xml:space="preserve"> beneficiará aproximadamente a 200 personas.</w:t>
      </w:r>
    </w:p>
    <w:p w:rsidR="00BC30D2" w:rsidRPr="00BC30D2" w:rsidRDefault="00BC30D2" w:rsidP="00BC30D2">
      <w:pPr>
        <w:shd w:val="clear" w:color="auto" w:fill="FFFFFF"/>
        <w:spacing w:after="0" w:line="240" w:lineRule="atLeast"/>
        <w:ind w:right="1"/>
        <w:jc w:val="both"/>
        <w:rPr>
          <w:rFonts w:ascii="Montserrat Light" w:hAnsi="Montserrat Light" w:cs="Tahoma"/>
          <w:color w:val="222222"/>
          <w:sz w:val="24"/>
          <w:szCs w:val="24"/>
        </w:rPr>
      </w:pPr>
    </w:p>
    <w:p w:rsidR="00BC30D2" w:rsidRPr="00BC30D2" w:rsidRDefault="00BC30D2" w:rsidP="00BC30D2">
      <w:pPr>
        <w:shd w:val="clear" w:color="auto" w:fill="FFFFFF"/>
        <w:spacing w:after="0" w:line="240" w:lineRule="atLeast"/>
        <w:ind w:right="1"/>
        <w:jc w:val="both"/>
        <w:rPr>
          <w:rFonts w:ascii="Montserrat Light" w:hAnsi="Montserrat Light" w:cs="Tahoma"/>
          <w:color w:val="222222"/>
          <w:sz w:val="24"/>
          <w:szCs w:val="24"/>
        </w:rPr>
      </w:pPr>
      <w:r w:rsidRPr="00BC30D2">
        <w:rPr>
          <w:rFonts w:ascii="Montserrat Light" w:hAnsi="Montserrat Light" w:cs="Tahoma"/>
          <w:color w:val="222222"/>
          <w:sz w:val="24"/>
          <w:szCs w:val="24"/>
        </w:rPr>
        <w:t>Esta es la segunda procuración que el Seguro Social realizó en Michoacán en lo que va del 2020; la primera se efectuó en el mismo hospital, el pasado 2 de enero, y se obtuvieron córneas, piel y tejido músculo esquelético.</w:t>
      </w:r>
    </w:p>
    <w:p w:rsidR="00BC30D2" w:rsidRPr="00BC30D2" w:rsidRDefault="00BC30D2" w:rsidP="00BC30D2">
      <w:pPr>
        <w:shd w:val="clear" w:color="auto" w:fill="FFFFFF"/>
        <w:spacing w:after="0" w:line="240" w:lineRule="atLeast"/>
        <w:ind w:right="1"/>
        <w:jc w:val="both"/>
        <w:rPr>
          <w:rFonts w:ascii="Montserrat Light" w:hAnsi="Montserrat Light" w:cs="Tahoma"/>
          <w:color w:val="222222"/>
          <w:sz w:val="24"/>
          <w:szCs w:val="24"/>
        </w:rPr>
      </w:pPr>
    </w:p>
    <w:p w:rsidR="00BC30D2" w:rsidRPr="00BC30D2" w:rsidRDefault="00BC30D2" w:rsidP="00BC30D2">
      <w:pPr>
        <w:spacing w:after="0" w:line="240" w:lineRule="atLeast"/>
        <w:ind w:right="1"/>
        <w:jc w:val="both"/>
        <w:rPr>
          <w:rFonts w:ascii="Montserrat Light" w:eastAsia="Arial Unicode MS" w:hAnsi="Montserrat Light" w:cs="Arial"/>
          <w:color w:val="000000" w:themeColor="text1"/>
          <w:spacing w:val="-2"/>
          <w:sz w:val="24"/>
          <w:szCs w:val="24"/>
          <w:shd w:val="clear" w:color="auto" w:fill="FFFFFF"/>
          <w:lang w:eastAsia="es-MX"/>
        </w:rPr>
      </w:pPr>
      <w:r w:rsidRPr="00BC30D2">
        <w:rPr>
          <w:rFonts w:ascii="Montserrat Light" w:eastAsia="Arial Unicode MS" w:hAnsi="Montserrat Light" w:cs="Arial"/>
          <w:color w:val="000000" w:themeColor="text1"/>
          <w:spacing w:val="-2"/>
          <w:sz w:val="24"/>
          <w:szCs w:val="24"/>
          <w:shd w:val="clear" w:color="auto" w:fill="FFFFFF"/>
          <w:lang w:eastAsia="es-MX"/>
        </w:rPr>
        <w:t>La procuración tuvo lugar en Querétaro, el 6 de febrero, donde especialistas del IMSS obtuvieron riñones, córneas e hígado de un hombre de 42 años de edad, que presentó muerte encefálica. Esta donación beneficiará a cinco personas.</w:t>
      </w:r>
    </w:p>
    <w:p w:rsidR="00BC30D2" w:rsidRPr="00BC30D2" w:rsidRDefault="00BC30D2" w:rsidP="00BC30D2">
      <w:pPr>
        <w:spacing w:after="0" w:line="240" w:lineRule="atLeast"/>
        <w:ind w:right="1"/>
        <w:jc w:val="both"/>
        <w:rPr>
          <w:rFonts w:ascii="Montserrat Light" w:eastAsia="Arial Unicode MS" w:hAnsi="Montserrat Light" w:cs="Arial"/>
          <w:color w:val="000000" w:themeColor="text1"/>
          <w:spacing w:val="-2"/>
          <w:sz w:val="24"/>
          <w:szCs w:val="24"/>
          <w:shd w:val="clear" w:color="auto" w:fill="FFFFFF"/>
          <w:lang w:eastAsia="es-MX"/>
        </w:rPr>
      </w:pPr>
    </w:p>
    <w:p w:rsidR="00BC30D2" w:rsidRPr="00BC30D2" w:rsidRDefault="00BC30D2" w:rsidP="00BC30D2">
      <w:pPr>
        <w:spacing w:after="0" w:line="240" w:lineRule="atLeast"/>
        <w:ind w:right="1"/>
        <w:jc w:val="both"/>
        <w:rPr>
          <w:rFonts w:ascii="Montserrat Light" w:eastAsia="Arial Unicode MS" w:hAnsi="Montserrat Light" w:cs="Arial"/>
          <w:color w:val="000000" w:themeColor="text1"/>
          <w:spacing w:val="-2"/>
          <w:sz w:val="24"/>
          <w:szCs w:val="24"/>
          <w:shd w:val="clear" w:color="auto" w:fill="FFFFFF"/>
          <w:lang w:eastAsia="es-MX"/>
        </w:rPr>
      </w:pPr>
      <w:r w:rsidRPr="00BC30D2">
        <w:rPr>
          <w:rFonts w:ascii="Montserrat Light" w:eastAsia="Arial Unicode MS" w:hAnsi="Montserrat Light" w:cs="Arial"/>
          <w:color w:val="000000" w:themeColor="text1"/>
          <w:spacing w:val="-2"/>
          <w:sz w:val="24"/>
          <w:szCs w:val="24"/>
          <w:shd w:val="clear" w:color="auto" w:fill="FFFFFF"/>
          <w:lang w:eastAsia="es-MX"/>
        </w:rPr>
        <w:lastRenderedPageBreak/>
        <w:t>El donador fue ingresado al servicio de Urgencias del Hospital General de Zona (HGZ) No. 3, en San Juan del Río, por un cuadro de epilepsia que evolucionó a hemorragia cerebral; una vez declarado el deceso, la Coordinación de Procuración de Órganos y Tejidos del HGR No. 1 del IMSS, se acercó a la familia, quienes accedieron a la donación.</w:t>
      </w:r>
    </w:p>
    <w:p w:rsidR="00BC30D2" w:rsidRPr="00BC30D2" w:rsidRDefault="00BC30D2" w:rsidP="00BC30D2">
      <w:pPr>
        <w:spacing w:after="0" w:line="240" w:lineRule="atLeast"/>
        <w:ind w:right="1"/>
        <w:jc w:val="both"/>
        <w:rPr>
          <w:rFonts w:ascii="Montserrat Light" w:eastAsia="Arial Unicode MS" w:hAnsi="Montserrat Light" w:cs="Arial"/>
          <w:color w:val="000000" w:themeColor="text1"/>
          <w:spacing w:val="-2"/>
          <w:sz w:val="24"/>
          <w:szCs w:val="24"/>
          <w:shd w:val="clear" w:color="auto" w:fill="FFFFFF"/>
          <w:lang w:eastAsia="es-MX"/>
        </w:rPr>
      </w:pPr>
    </w:p>
    <w:p w:rsidR="00BC30D2" w:rsidRPr="00BC30D2" w:rsidRDefault="00BC30D2" w:rsidP="00BC30D2">
      <w:pPr>
        <w:spacing w:after="0" w:line="240" w:lineRule="atLeast"/>
        <w:ind w:right="1"/>
        <w:jc w:val="both"/>
        <w:rPr>
          <w:rFonts w:ascii="Montserrat Light" w:eastAsia="Arial Unicode MS" w:hAnsi="Montserrat Light" w:cs="Arial"/>
          <w:color w:val="000000" w:themeColor="text1"/>
          <w:spacing w:val="-2"/>
          <w:sz w:val="24"/>
          <w:szCs w:val="24"/>
          <w:shd w:val="clear" w:color="auto" w:fill="FFFFFF"/>
          <w:lang w:eastAsia="es-MX"/>
        </w:rPr>
      </w:pPr>
      <w:r w:rsidRPr="00BC30D2">
        <w:rPr>
          <w:rFonts w:ascii="Montserrat Light" w:eastAsia="Arial Unicode MS" w:hAnsi="Montserrat Light" w:cs="Arial"/>
          <w:color w:val="000000" w:themeColor="text1"/>
          <w:spacing w:val="-2"/>
          <w:sz w:val="24"/>
          <w:szCs w:val="24"/>
          <w:shd w:val="clear" w:color="auto" w:fill="FFFFFF"/>
          <w:lang w:eastAsia="es-MX"/>
        </w:rPr>
        <w:t>Los órganos fueron procurados por especialistas del Centro Médico Nacional (CMN) Siglo XXI; los riñones serán enviados al Hospital General de la Secretaría de Salud de Querétaro, y el hígado y las córneas a San Luis Potosí.</w:t>
      </w:r>
    </w:p>
    <w:p w:rsidR="00BC30D2" w:rsidRPr="00BC30D2" w:rsidRDefault="00BC30D2" w:rsidP="00BC30D2">
      <w:pPr>
        <w:spacing w:after="0" w:line="240" w:lineRule="atLeast"/>
        <w:ind w:right="1"/>
        <w:jc w:val="both"/>
        <w:rPr>
          <w:rFonts w:ascii="Montserrat Light" w:eastAsia="Arial Unicode MS" w:hAnsi="Montserrat Light" w:cs="Arial"/>
          <w:color w:val="000000" w:themeColor="text1"/>
          <w:spacing w:val="-2"/>
          <w:sz w:val="24"/>
          <w:szCs w:val="24"/>
          <w:shd w:val="clear" w:color="auto" w:fill="FFFFFF"/>
          <w:lang w:eastAsia="es-MX"/>
        </w:rPr>
      </w:pPr>
    </w:p>
    <w:p w:rsidR="00BC30D2" w:rsidRPr="00BC30D2" w:rsidRDefault="00BC30D2" w:rsidP="00BC30D2">
      <w:pPr>
        <w:spacing w:after="0" w:line="240" w:lineRule="atLeast"/>
        <w:ind w:right="1"/>
        <w:jc w:val="both"/>
        <w:rPr>
          <w:rFonts w:ascii="Montserrat Light" w:eastAsia="Arial Unicode MS" w:hAnsi="Montserrat Light" w:cs="Arial"/>
          <w:color w:val="000000" w:themeColor="text1"/>
          <w:spacing w:val="-2"/>
          <w:sz w:val="24"/>
          <w:szCs w:val="24"/>
          <w:shd w:val="clear" w:color="auto" w:fill="FFFFFF"/>
          <w:lang w:eastAsia="es-MX"/>
        </w:rPr>
      </w:pPr>
      <w:r w:rsidRPr="00BC30D2">
        <w:rPr>
          <w:rFonts w:ascii="Montserrat Light" w:eastAsia="Arial Unicode MS" w:hAnsi="Montserrat Light" w:cs="Arial"/>
          <w:color w:val="000000" w:themeColor="text1"/>
          <w:spacing w:val="-2"/>
          <w:sz w:val="24"/>
          <w:szCs w:val="24"/>
          <w:shd w:val="clear" w:color="auto" w:fill="FFFFFF"/>
          <w:lang w:eastAsia="es-MX"/>
        </w:rPr>
        <w:t>Trabajadores del HGR No. 1 y familiares del donador realizaron un homenaje formando una valla humana y con aplausos durante el recorrido a los quirófanos agradecieron la valiente decisión de la familia queretana.</w:t>
      </w:r>
    </w:p>
    <w:p w:rsidR="00BC30D2" w:rsidRPr="00BC30D2" w:rsidRDefault="00BC30D2" w:rsidP="00BC30D2">
      <w:pPr>
        <w:shd w:val="clear" w:color="auto" w:fill="FFFFFF"/>
        <w:spacing w:after="0" w:line="240" w:lineRule="atLeast"/>
        <w:ind w:right="1"/>
        <w:jc w:val="both"/>
        <w:rPr>
          <w:rFonts w:ascii="Montserrat Light" w:hAnsi="Montserrat Light" w:cs="Tahoma"/>
          <w:color w:val="222222"/>
          <w:sz w:val="24"/>
          <w:szCs w:val="24"/>
        </w:rPr>
      </w:pPr>
    </w:p>
    <w:p w:rsidR="00BC30D2" w:rsidRPr="00BC30D2" w:rsidRDefault="00BC30D2" w:rsidP="00BC30D2">
      <w:pPr>
        <w:pStyle w:val="Cuerpo"/>
        <w:spacing w:line="240" w:lineRule="atLeast"/>
        <w:ind w:right="1"/>
        <w:jc w:val="both"/>
        <w:rPr>
          <w:rFonts w:ascii="Montserrat Light" w:hAnsi="Montserrat Light"/>
          <w:spacing w:val="-2"/>
          <w:sz w:val="24"/>
          <w:szCs w:val="24"/>
          <w:shd w:val="clear" w:color="auto" w:fill="FFFFFF"/>
          <w:lang w:val="es-ES"/>
        </w:rPr>
      </w:pPr>
      <w:r w:rsidRPr="00BC30D2">
        <w:rPr>
          <w:rFonts w:ascii="Montserrat Light" w:hAnsi="Montserrat Light"/>
          <w:spacing w:val="-2"/>
          <w:sz w:val="24"/>
          <w:szCs w:val="24"/>
          <w:shd w:val="clear" w:color="auto" w:fill="FFFFFF"/>
          <w:lang w:val="es-ES"/>
        </w:rPr>
        <w:t xml:space="preserve">Recuerda que hay vida después de la vida. Si quieres ser donador voluntario de órganos y tejidos, puedes consultar la página de internet del Centro Nacional de Trasplantes: </w:t>
      </w:r>
      <w:hyperlink r:id="rId8" w:history="1">
        <w:r w:rsidRPr="00BC30D2">
          <w:rPr>
            <w:rStyle w:val="Hipervnculo"/>
            <w:rFonts w:ascii="Montserrat Light" w:hAnsi="Montserrat Light"/>
            <w:spacing w:val="-2"/>
            <w:sz w:val="24"/>
            <w:szCs w:val="24"/>
            <w:shd w:val="clear" w:color="auto" w:fill="FFFFFF"/>
            <w:lang w:val="es-ES"/>
          </w:rPr>
          <w:t>https://www.gob.mx/cenatra</w:t>
        </w:r>
      </w:hyperlink>
      <w:r w:rsidRPr="00BC30D2">
        <w:rPr>
          <w:rFonts w:ascii="Montserrat Light" w:hAnsi="Montserrat Light"/>
          <w:spacing w:val="-2"/>
          <w:sz w:val="24"/>
          <w:szCs w:val="24"/>
          <w:shd w:val="clear" w:color="auto" w:fill="FFFFFF"/>
          <w:lang w:val="es-ES"/>
        </w:rPr>
        <w:t xml:space="preserve"> o visitar la página del IMSS en la liga: </w:t>
      </w:r>
      <w:hyperlink r:id="rId9" w:history="1">
        <w:r w:rsidRPr="00BC30D2">
          <w:rPr>
            <w:rStyle w:val="Hipervnculo"/>
            <w:rFonts w:ascii="Montserrat Light" w:hAnsi="Montserrat Light"/>
            <w:spacing w:val="-2"/>
            <w:sz w:val="24"/>
            <w:szCs w:val="24"/>
            <w:shd w:val="clear" w:color="auto" w:fill="FFFFFF"/>
            <w:lang w:val="es-ES"/>
          </w:rPr>
          <w:t>http://www.imss.gob.mx/salud-en-linea/donacion-organos</w:t>
        </w:r>
      </w:hyperlink>
      <w:r w:rsidRPr="00BC30D2">
        <w:rPr>
          <w:rFonts w:ascii="Montserrat Light" w:hAnsi="Montserrat Light"/>
          <w:spacing w:val="-2"/>
          <w:sz w:val="24"/>
          <w:szCs w:val="24"/>
          <w:shd w:val="clear" w:color="auto" w:fill="FFFFFF"/>
          <w:lang w:val="es-ES"/>
        </w:rPr>
        <w:t xml:space="preserve"> para registrarse. </w:t>
      </w:r>
      <w:bookmarkStart w:id="0" w:name="_GoBack"/>
      <w:bookmarkEnd w:id="0"/>
    </w:p>
    <w:p w:rsidR="00BC30D2" w:rsidRDefault="00BC30D2" w:rsidP="00BC30D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C30D2" w:rsidRDefault="00BC30D2" w:rsidP="00BC30D2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BC30D2" w:rsidRPr="00AD1918" w:rsidRDefault="00BC30D2" w:rsidP="00BC30D2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p w:rsidR="0024007F" w:rsidRDefault="0024007F" w:rsidP="00BC30D2">
      <w:pPr>
        <w:spacing w:after="0" w:line="240" w:lineRule="atLeast"/>
      </w:pPr>
    </w:p>
    <w:sectPr w:rsidR="0024007F" w:rsidSect="001670DD">
      <w:headerReference w:type="default" r:id="rId10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629" w:rsidRDefault="00E72629">
      <w:pPr>
        <w:spacing w:after="0" w:line="240" w:lineRule="auto"/>
      </w:pPr>
      <w:r>
        <w:separator/>
      </w:r>
    </w:p>
  </w:endnote>
  <w:endnote w:type="continuationSeparator" w:id="0">
    <w:p w:rsidR="00E72629" w:rsidRDefault="00E72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629" w:rsidRDefault="00E72629">
      <w:pPr>
        <w:spacing w:after="0" w:line="240" w:lineRule="auto"/>
      </w:pPr>
      <w:r>
        <w:separator/>
      </w:r>
    </w:p>
  </w:footnote>
  <w:footnote w:type="continuationSeparator" w:id="0">
    <w:p w:rsidR="00E72629" w:rsidRDefault="00E726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BC30D2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E264F59" wp14:editId="5EBECF17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F20D81"/>
    <w:multiLevelType w:val="hybridMultilevel"/>
    <w:tmpl w:val="619630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0D2"/>
    <w:rsid w:val="00095891"/>
    <w:rsid w:val="0024007F"/>
    <w:rsid w:val="007F1537"/>
    <w:rsid w:val="008269E0"/>
    <w:rsid w:val="00BC30D2"/>
    <w:rsid w:val="00E72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0D2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30D2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30D2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BC30D2"/>
    <w:pPr>
      <w:ind w:left="720"/>
      <w:contextualSpacing/>
    </w:pPr>
    <w:rPr>
      <w:rFonts w:ascii="Arial" w:eastAsiaTheme="minorHAnsi" w:hAnsi="Arial" w:cs="Arial"/>
    </w:rPr>
  </w:style>
  <w:style w:type="character" w:styleId="Hipervnculo">
    <w:name w:val="Hyperlink"/>
    <w:rsid w:val="00BC30D2"/>
    <w:rPr>
      <w:strike w:val="0"/>
      <w:dstrike w:val="0"/>
      <w:color w:val="0000FF"/>
      <w:u w:val="none"/>
    </w:rPr>
  </w:style>
  <w:style w:type="paragraph" w:customStyle="1" w:styleId="Cuerpo">
    <w:name w:val="Cuerpo"/>
    <w:uiPriority w:val="99"/>
    <w:rsid w:val="00BC30D2"/>
    <w:pPr>
      <w:spacing w:after="0" w:line="240" w:lineRule="auto"/>
    </w:pPr>
    <w:rPr>
      <w:rFonts w:ascii="Helvetica" w:eastAsia="Arial Unicode MS" w:hAnsi="Arial Unicode MS" w:cs="Arial Unicode MS"/>
      <w:color w:val="000000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0D2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30D2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30D2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BC30D2"/>
    <w:pPr>
      <w:ind w:left="720"/>
      <w:contextualSpacing/>
    </w:pPr>
    <w:rPr>
      <w:rFonts w:ascii="Arial" w:eastAsiaTheme="minorHAnsi" w:hAnsi="Arial" w:cs="Arial"/>
    </w:rPr>
  </w:style>
  <w:style w:type="character" w:styleId="Hipervnculo">
    <w:name w:val="Hyperlink"/>
    <w:rsid w:val="00BC30D2"/>
    <w:rPr>
      <w:strike w:val="0"/>
      <w:dstrike w:val="0"/>
      <w:color w:val="0000FF"/>
      <w:u w:val="none"/>
    </w:rPr>
  </w:style>
  <w:style w:type="paragraph" w:customStyle="1" w:styleId="Cuerpo">
    <w:name w:val="Cuerpo"/>
    <w:uiPriority w:val="99"/>
    <w:rsid w:val="00BC30D2"/>
    <w:pPr>
      <w:spacing w:after="0" w:line="240" w:lineRule="auto"/>
    </w:pPr>
    <w:rPr>
      <w:rFonts w:ascii="Helvetica" w:eastAsia="Arial Unicode MS" w:hAnsi="Arial Unicode MS" w:cs="Arial Unicode MS"/>
      <w:color w:val="00000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b.mx/cenatra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mss.gob.mx/salud-en-linea/donacion-organo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444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3</cp:revision>
  <dcterms:created xsi:type="dcterms:W3CDTF">2020-02-07T19:22:00Z</dcterms:created>
  <dcterms:modified xsi:type="dcterms:W3CDTF">2020-02-07T19:26:00Z</dcterms:modified>
</cp:coreProperties>
</file>