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39" w:rsidRPr="003C7D39" w:rsidRDefault="003C7D39" w:rsidP="003C7D39">
      <w:pPr>
        <w:spacing w:after="0" w:line="240" w:lineRule="atLeast"/>
        <w:jc w:val="right"/>
        <w:rPr>
          <w:rFonts w:ascii="Montserrat Light" w:hAnsi="Montserrat Light" w:cs="Arial"/>
          <w:sz w:val="24"/>
          <w:szCs w:val="24"/>
        </w:rPr>
      </w:pPr>
    </w:p>
    <w:p w:rsidR="003C7D39" w:rsidRPr="003C7D39" w:rsidRDefault="003C7D39" w:rsidP="003C7D39">
      <w:pPr>
        <w:spacing w:after="0" w:line="240" w:lineRule="atLeast"/>
        <w:jc w:val="right"/>
        <w:rPr>
          <w:rFonts w:ascii="Montserrat Light" w:eastAsia="Batang" w:hAnsi="Montserrat Light" w:cs="Arial"/>
          <w:sz w:val="24"/>
          <w:szCs w:val="24"/>
        </w:rPr>
      </w:pPr>
      <w:r w:rsidRPr="003C7D39">
        <w:rPr>
          <w:rFonts w:ascii="Montserrat Light" w:eastAsia="Batang" w:hAnsi="Montserrat Light" w:cs="Arial"/>
          <w:sz w:val="24"/>
          <w:szCs w:val="24"/>
        </w:rPr>
        <w:t>Ciudad de México</w:t>
      </w:r>
      <w:r>
        <w:rPr>
          <w:rFonts w:ascii="Montserrat Light" w:eastAsia="Batang" w:hAnsi="Montserrat Light" w:cs="Arial"/>
          <w:sz w:val="24"/>
          <w:szCs w:val="24"/>
        </w:rPr>
        <w:t xml:space="preserve">, lunes 18 de noviembre </w:t>
      </w:r>
      <w:r w:rsidRPr="003C7D39">
        <w:rPr>
          <w:rFonts w:ascii="Montserrat Light" w:eastAsia="Batang" w:hAnsi="Montserrat Light" w:cs="Arial"/>
          <w:sz w:val="24"/>
          <w:szCs w:val="24"/>
        </w:rPr>
        <w:t>de 2019</w:t>
      </w:r>
    </w:p>
    <w:p w:rsidR="003C7D39" w:rsidRPr="003C7D39" w:rsidRDefault="003C7D39" w:rsidP="003C7D39">
      <w:pPr>
        <w:spacing w:after="0" w:line="240" w:lineRule="atLeast"/>
        <w:jc w:val="right"/>
        <w:rPr>
          <w:rFonts w:ascii="Montserrat Light" w:eastAsia="Batang" w:hAnsi="Montserrat Light" w:cs="Arial"/>
          <w:sz w:val="24"/>
          <w:szCs w:val="24"/>
        </w:rPr>
      </w:pPr>
      <w:r w:rsidRPr="003C7D39">
        <w:rPr>
          <w:rFonts w:ascii="Montserrat Light" w:eastAsia="Batang" w:hAnsi="Montserrat Light" w:cs="Arial"/>
          <w:sz w:val="24"/>
          <w:szCs w:val="24"/>
        </w:rPr>
        <w:t xml:space="preserve">No. </w:t>
      </w:r>
      <w:r>
        <w:rPr>
          <w:rFonts w:ascii="Montserrat Light" w:eastAsia="Batang" w:hAnsi="Montserrat Light" w:cs="Arial"/>
          <w:sz w:val="24"/>
          <w:szCs w:val="24"/>
        </w:rPr>
        <w:t>500</w:t>
      </w:r>
      <w:r w:rsidRPr="003C7D39">
        <w:rPr>
          <w:rFonts w:ascii="Montserrat Light" w:eastAsia="Batang" w:hAnsi="Montserrat Light" w:cs="Arial"/>
          <w:sz w:val="24"/>
          <w:szCs w:val="24"/>
        </w:rPr>
        <w:t>/2019</w:t>
      </w:r>
    </w:p>
    <w:p w:rsidR="003C7D39" w:rsidRPr="003C7D39" w:rsidRDefault="003C7D39" w:rsidP="003C7D39">
      <w:pPr>
        <w:spacing w:after="0" w:line="240" w:lineRule="atLeast"/>
        <w:jc w:val="right"/>
        <w:rPr>
          <w:rFonts w:ascii="Montserrat Light" w:eastAsia="Batang" w:hAnsi="Montserrat Light" w:cs="Arial"/>
          <w:sz w:val="24"/>
          <w:szCs w:val="24"/>
        </w:rPr>
      </w:pPr>
      <w:bookmarkStart w:id="0" w:name="_GoBack"/>
      <w:bookmarkEnd w:id="0"/>
    </w:p>
    <w:p w:rsidR="003C7D39" w:rsidRPr="003C7D39" w:rsidRDefault="003C7D39" w:rsidP="003C7D39">
      <w:pPr>
        <w:spacing w:after="0" w:line="240" w:lineRule="atLeast"/>
        <w:jc w:val="center"/>
        <w:rPr>
          <w:rFonts w:ascii="Montserrat Light" w:eastAsia="Batang" w:hAnsi="Montserrat Light" w:cs="Arial"/>
          <w:b/>
          <w:sz w:val="36"/>
          <w:szCs w:val="36"/>
        </w:rPr>
      </w:pPr>
      <w:r w:rsidRPr="003C7D39">
        <w:rPr>
          <w:rFonts w:ascii="Montserrat Light" w:eastAsia="Batang" w:hAnsi="Montserrat Light" w:cs="Arial"/>
          <w:b/>
          <w:sz w:val="36"/>
          <w:szCs w:val="36"/>
        </w:rPr>
        <w:t>BOLETÍN DE PRENSA</w:t>
      </w:r>
    </w:p>
    <w:p w:rsidR="003C7D39" w:rsidRPr="003C7D39" w:rsidRDefault="003C7D39" w:rsidP="003C7D39">
      <w:pPr>
        <w:spacing w:after="0" w:line="240" w:lineRule="atLeast"/>
        <w:jc w:val="both"/>
        <w:rPr>
          <w:rFonts w:ascii="Montserrat Light" w:eastAsia="Batang" w:hAnsi="Montserrat Light" w:cs="Arial"/>
          <w:sz w:val="24"/>
          <w:szCs w:val="24"/>
        </w:rPr>
      </w:pPr>
    </w:p>
    <w:p w:rsidR="00FE7DB7" w:rsidRDefault="00FE7DB7" w:rsidP="003C7D39">
      <w:pPr>
        <w:spacing w:after="0" w:line="240" w:lineRule="atLeast"/>
        <w:jc w:val="center"/>
        <w:rPr>
          <w:rFonts w:ascii="Montserrat Light" w:eastAsia="Batang" w:hAnsi="Montserrat Light" w:cs="Arial"/>
          <w:b/>
          <w:sz w:val="28"/>
          <w:szCs w:val="28"/>
        </w:rPr>
      </w:pPr>
      <w:r w:rsidRPr="00FE7DB7">
        <w:rPr>
          <w:rFonts w:ascii="Montserrat Light" w:eastAsia="Batang" w:hAnsi="Montserrat Light" w:cs="Arial"/>
          <w:b/>
          <w:sz w:val="28"/>
          <w:szCs w:val="28"/>
        </w:rPr>
        <w:t xml:space="preserve">Avanza </w:t>
      </w:r>
      <w:r w:rsidR="00432668">
        <w:rPr>
          <w:rFonts w:ascii="Montserrat Light" w:eastAsia="Batang" w:hAnsi="Montserrat Light" w:cs="Arial"/>
          <w:b/>
          <w:sz w:val="28"/>
          <w:szCs w:val="28"/>
        </w:rPr>
        <w:t xml:space="preserve">en </w:t>
      </w:r>
      <w:r w:rsidRPr="00FE7DB7">
        <w:rPr>
          <w:rFonts w:ascii="Montserrat Light" w:eastAsia="Batang" w:hAnsi="Montserrat Light" w:cs="Arial"/>
          <w:b/>
          <w:sz w:val="28"/>
          <w:szCs w:val="28"/>
        </w:rPr>
        <w:t xml:space="preserve">IMSS selección de los nuevos Titulares de los </w:t>
      </w:r>
      <w:r>
        <w:rPr>
          <w:rFonts w:ascii="Montserrat Light" w:eastAsia="Batang" w:hAnsi="Montserrat Light" w:cs="Arial"/>
          <w:b/>
          <w:sz w:val="28"/>
          <w:szCs w:val="28"/>
        </w:rPr>
        <w:t>Ó</w:t>
      </w:r>
      <w:r w:rsidRPr="00FE7DB7">
        <w:rPr>
          <w:rFonts w:ascii="Montserrat Light" w:eastAsia="Batang" w:hAnsi="Montserrat Light" w:cs="Arial"/>
          <w:b/>
          <w:sz w:val="28"/>
          <w:szCs w:val="28"/>
        </w:rPr>
        <w:t>rganos de Operación</w:t>
      </w:r>
      <w:r>
        <w:rPr>
          <w:rFonts w:ascii="Montserrat Light" w:eastAsia="Batang" w:hAnsi="Montserrat Light" w:cs="Arial"/>
          <w:b/>
          <w:sz w:val="28"/>
          <w:szCs w:val="28"/>
        </w:rPr>
        <w:t xml:space="preserve"> Administrativa Desconcentrada</w:t>
      </w:r>
    </w:p>
    <w:p w:rsidR="00FE7DB7" w:rsidRDefault="00FE7DB7" w:rsidP="003C7D39">
      <w:pPr>
        <w:spacing w:after="0" w:line="240" w:lineRule="atLeast"/>
        <w:jc w:val="center"/>
        <w:rPr>
          <w:rFonts w:ascii="Montserrat Light" w:eastAsia="Batang" w:hAnsi="Montserrat Light" w:cs="Arial"/>
          <w:b/>
          <w:sz w:val="28"/>
          <w:szCs w:val="28"/>
        </w:rPr>
      </w:pPr>
    </w:p>
    <w:p w:rsidR="00FE7DB7" w:rsidRPr="00FE7DB7" w:rsidRDefault="003C7D39" w:rsidP="00FE7DB7">
      <w:pPr>
        <w:pStyle w:val="Prrafodelista"/>
        <w:numPr>
          <w:ilvl w:val="0"/>
          <w:numId w:val="10"/>
        </w:numPr>
        <w:spacing w:after="0" w:line="240" w:lineRule="atLeast"/>
        <w:jc w:val="both"/>
        <w:rPr>
          <w:rFonts w:ascii="Montserrat Light" w:eastAsia="Batang" w:hAnsi="Montserrat Light" w:cs="Arial"/>
          <w:b/>
        </w:rPr>
      </w:pPr>
      <w:r w:rsidRPr="00FE7DB7">
        <w:rPr>
          <w:rFonts w:ascii="Montserrat Light" w:eastAsia="Batang" w:hAnsi="Montserrat Light" w:cs="Arial"/>
          <w:b/>
        </w:rPr>
        <w:t xml:space="preserve">Se trata de uno de los procesos más importantes e inéditos de la Cuarta Transformación al interior del Seguro Social, afirmó el director general, </w:t>
      </w:r>
      <w:r w:rsidR="00700530" w:rsidRPr="00FE7DB7">
        <w:rPr>
          <w:rFonts w:ascii="Montserrat Light" w:eastAsia="Batang" w:hAnsi="Montserrat Light" w:cs="Arial"/>
          <w:b/>
        </w:rPr>
        <w:t xml:space="preserve">Maestro </w:t>
      </w:r>
      <w:r w:rsidRPr="00FE7DB7">
        <w:rPr>
          <w:rFonts w:ascii="Montserrat Light" w:eastAsia="Batang" w:hAnsi="Montserrat Light" w:cs="Arial"/>
          <w:b/>
        </w:rPr>
        <w:t>Zoé Robledo.</w:t>
      </w:r>
    </w:p>
    <w:p w:rsidR="00FE7DB7" w:rsidRDefault="00FE7DB7" w:rsidP="00FE7DB7">
      <w:pPr>
        <w:pStyle w:val="Prrafodelista"/>
        <w:numPr>
          <w:ilvl w:val="0"/>
          <w:numId w:val="10"/>
        </w:numPr>
        <w:spacing w:after="0" w:line="240" w:lineRule="atLeast"/>
        <w:jc w:val="both"/>
        <w:rPr>
          <w:rFonts w:ascii="Montserrat Light" w:eastAsia="Batang" w:hAnsi="Montserrat Light" w:cs="Arial"/>
          <w:b/>
        </w:rPr>
      </w:pPr>
      <w:r w:rsidRPr="00FE7DB7">
        <w:rPr>
          <w:rFonts w:ascii="Montserrat Light" w:eastAsia="Batang" w:hAnsi="Montserrat Light" w:cs="Arial"/>
          <w:b/>
        </w:rPr>
        <w:t>Se realiza de manera exitosa el examen contemplado en la Convocatoria.</w:t>
      </w:r>
    </w:p>
    <w:p w:rsidR="00EC7138" w:rsidRPr="00FE7DB7" w:rsidRDefault="00EC7138" w:rsidP="00FE7DB7">
      <w:pPr>
        <w:pStyle w:val="Prrafodelista"/>
        <w:numPr>
          <w:ilvl w:val="0"/>
          <w:numId w:val="10"/>
        </w:numPr>
        <w:spacing w:after="0" w:line="240" w:lineRule="atLeast"/>
        <w:jc w:val="both"/>
        <w:rPr>
          <w:rFonts w:ascii="Montserrat Light" w:eastAsia="Batang" w:hAnsi="Montserrat Light" w:cs="Arial"/>
          <w:b/>
        </w:rPr>
      </w:pPr>
      <w:r>
        <w:rPr>
          <w:rFonts w:ascii="Montserrat Light" w:eastAsia="Batang" w:hAnsi="Montserrat Light" w:cs="Arial"/>
          <w:b/>
        </w:rPr>
        <w:t>Mediante un proceso amplio, abierto y transparente, se seleccionará a las 35 mujeres y hombres que representarán al IMSS en las entidades federativas.</w:t>
      </w:r>
    </w:p>
    <w:p w:rsidR="003C7D39" w:rsidRPr="00FE7DB7" w:rsidRDefault="003C7D39" w:rsidP="00FE7DB7">
      <w:pPr>
        <w:pStyle w:val="Prrafodelista"/>
        <w:numPr>
          <w:ilvl w:val="0"/>
          <w:numId w:val="10"/>
        </w:numPr>
        <w:spacing w:after="0" w:line="240" w:lineRule="atLeast"/>
        <w:jc w:val="both"/>
        <w:rPr>
          <w:rFonts w:ascii="Montserrat Light" w:eastAsia="Batang" w:hAnsi="Montserrat Light" w:cs="Arial"/>
          <w:b/>
        </w:rPr>
      </w:pPr>
      <w:r w:rsidRPr="00FE7DB7">
        <w:rPr>
          <w:rFonts w:ascii="Montserrat Light" w:eastAsia="Batang" w:hAnsi="Montserrat Light" w:cs="Arial"/>
          <w:b/>
        </w:rPr>
        <w:t>Este proceso de selección contó con la asistencia del Notario Público 128 de la Ciudad de México, para dar legalidad de la transparencia, equidad y competitividad del concurso.</w:t>
      </w:r>
    </w:p>
    <w:p w:rsidR="003C7D39" w:rsidRPr="003C7D39" w:rsidRDefault="003C7D39" w:rsidP="003C7D39">
      <w:pPr>
        <w:pStyle w:val="Prrafodelista"/>
        <w:spacing w:after="0" w:line="240" w:lineRule="atLeast"/>
        <w:ind w:left="0"/>
        <w:jc w:val="both"/>
        <w:rPr>
          <w:rFonts w:ascii="Montserrat Light" w:eastAsia="Batang" w:hAnsi="Montserrat Light" w:cs="Arial"/>
        </w:rPr>
      </w:pPr>
    </w:p>
    <w:p w:rsidR="003C7D39" w:rsidRPr="003C7D39" w:rsidRDefault="003C7D39" w:rsidP="003C7D39">
      <w:pPr>
        <w:spacing w:after="0" w:line="240" w:lineRule="atLeast"/>
        <w:jc w:val="both"/>
        <w:rPr>
          <w:rFonts w:ascii="Montserrat Light" w:hAnsi="Montserrat Light"/>
          <w:b/>
          <w:sz w:val="24"/>
          <w:szCs w:val="24"/>
        </w:rPr>
      </w:pPr>
      <w:r w:rsidRPr="003C7D39">
        <w:rPr>
          <w:rFonts w:ascii="Montserrat Light" w:hAnsi="Montserrat Light"/>
          <w:b/>
          <w:sz w:val="24"/>
          <w:szCs w:val="24"/>
        </w:rPr>
        <w:t>Contexto.</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2"/>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El Instituto Mexicano del Seguro Social lanzó hace algunas semanas un nuevo proceso para el nombramiento de los titulares de las oficinas operativas desconcentradas en las entidades federativas.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2"/>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El nuevo modelo toma en cuenta los conocimientos, la experiencia, la honestidad y la lealtad a la institución del propio personal del IMSS, para encontrar a las mejores mujeres y hombres que puedan desempeñar estas importantes posiciones.</w:t>
      </w:r>
    </w:p>
    <w:p w:rsidR="003C7D39" w:rsidRPr="003C7D39" w:rsidRDefault="003C7D39" w:rsidP="003C7D39">
      <w:pPr>
        <w:spacing w:after="0" w:line="240" w:lineRule="atLeast"/>
        <w:jc w:val="both"/>
        <w:rPr>
          <w:rFonts w:ascii="Montserrat Light" w:hAnsi="Montserrat Light"/>
          <w:b/>
          <w:sz w:val="24"/>
          <w:szCs w:val="24"/>
        </w:rPr>
      </w:pPr>
    </w:p>
    <w:p w:rsidR="003C7D39" w:rsidRPr="003C7D39" w:rsidRDefault="003C7D39" w:rsidP="003C7D39">
      <w:pPr>
        <w:spacing w:after="0" w:line="240" w:lineRule="atLeast"/>
        <w:jc w:val="both"/>
        <w:rPr>
          <w:rFonts w:ascii="Montserrat Light" w:hAnsi="Montserrat Light"/>
          <w:b/>
          <w:sz w:val="24"/>
          <w:szCs w:val="24"/>
        </w:rPr>
      </w:pPr>
      <w:r w:rsidRPr="003C7D39">
        <w:rPr>
          <w:rFonts w:ascii="Montserrat Light" w:hAnsi="Montserrat Light"/>
          <w:b/>
          <w:sz w:val="24"/>
          <w:szCs w:val="24"/>
        </w:rPr>
        <w:t>El proceso y sus etapas.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3"/>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 xml:space="preserve">El nuevo proceso sienta las bases de Servicio Profesional de Carrera porque consiste en un Concurso de Oposición competitivo, transparente y basado en el mérito. </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3"/>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El Concurso está dirigido a personal de enfermería y médicos activos o jubilados del IMSS, incluido el régimen IMSS-Bienestar, que cuenten con una reconocida trayectoria dentro del Instituto.</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3"/>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lastRenderedPageBreak/>
        <w:t>La Convocatoria se diseñó para que la mitad de los cargos a concu</w:t>
      </w:r>
      <w:r>
        <w:rPr>
          <w:rFonts w:ascii="Montserrat Light" w:hAnsi="Montserrat Light"/>
          <w:sz w:val="24"/>
          <w:szCs w:val="24"/>
        </w:rPr>
        <w:t>rsar sean ocupados por mujeres.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3"/>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Los aspirantes están compitiendo por el cargo, más no por un lugar específico de adscripción, ya que la definición de la entidad federativa a la cual serán asignados, se determinará mediante insaculación.</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3"/>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Para la selección de los nuevos Titulares, los aspirantes están siendo evaluados para conocer su experiencia, capacidades para el cargo y habilidades de liderazgo mediante varias herramientas: Un examen de conocimientos; un ensayo; una entrevista ante panel de especialistas y una evaluación curricular:</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spacing w:after="0" w:line="240" w:lineRule="atLeast"/>
        <w:jc w:val="both"/>
        <w:rPr>
          <w:rFonts w:ascii="Montserrat Light" w:hAnsi="Montserrat Light"/>
          <w:b/>
          <w:sz w:val="24"/>
          <w:szCs w:val="24"/>
        </w:rPr>
      </w:pPr>
      <w:r w:rsidRPr="003C7D39">
        <w:rPr>
          <w:rFonts w:ascii="Montserrat Light" w:hAnsi="Montserrat Light"/>
          <w:b/>
          <w:sz w:val="24"/>
          <w:szCs w:val="24"/>
        </w:rPr>
        <w:t>Avances del Concurso.</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4"/>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El 2 de Septiembre se lanzó la Convocatoria del Concurso. Tuvimos más de 2,637 registros en la plataforma de internet pero sólo un total de 984 aplicaciones ingresaron sus datos personales, adjuntaron documentos y firmaron la aplicación.</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4"/>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De estas 984 aplicaciones, 344 (35%) correspondieron a mujeres y 640 (65%) a hombres.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4"/>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De las revisiones hechas a todas y cada una de las aplicaciones se tuvo que 194 personas cumplieron con todos los requisitos; de éstas, 56 (29%) fueron mujeres y 138 (71%) fueron hombres.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spacing w:after="0" w:line="240" w:lineRule="atLeast"/>
        <w:jc w:val="both"/>
        <w:rPr>
          <w:rFonts w:ascii="Montserrat Light" w:hAnsi="Montserrat Light"/>
          <w:b/>
          <w:sz w:val="24"/>
          <w:szCs w:val="24"/>
        </w:rPr>
      </w:pPr>
      <w:r w:rsidRPr="003C7D39">
        <w:rPr>
          <w:rFonts w:ascii="Montserrat Light" w:hAnsi="Montserrat Light"/>
          <w:b/>
          <w:sz w:val="24"/>
          <w:szCs w:val="24"/>
        </w:rPr>
        <w:t>Aplicación del Examen de Conocimientos.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5"/>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El sábado 16 de Noviembre a las 9:30 am en el lobby de las Oficinas Centrales del IMSS, un total de 159 personas, 47 mujeres y 112 hombres presentaron el examen de conocimientos.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5"/>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El examen de Conocimientos se construyó el mismo sábado momentos antes de su aplicación. Es decir, nadie conocía las preguntas que el mismo incluiría hasta que el examen estuvo en la computadora de cada aspirante.</w:t>
      </w:r>
    </w:p>
    <w:p w:rsidR="003C7D39" w:rsidRDefault="003C7D39" w:rsidP="003C7D39">
      <w:pPr>
        <w:spacing w:after="0" w:line="240" w:lineRule="atLeast"/>
        <w:jc w:val="both"/>
        <w:rPr>
          <w:rFonts w:ascii="Montserrat Light" w:hAnsi="Montserrat Light"/>
          <w:sz w:val="24"/>
          <w:szCs w:val="24"/>
        </w:rPr>
      </w:pPr>
    </w:p>
    <w:p w:rsidR="00CB22F5" w:rsidRDefault="00CB22F5" w:rsidP="003C7D39">
      <w:pPr>
        <w:spacing w:after="0" w:line="240" w:lineRule="atLeast"/>
        <w:jc w:val="both"/>
        <w:rPr>
          <w:rFonts w:ascii="Montserrat Light" w:hAnsi="Montserrat Light"/>
          <w:sz w:val="24"/>
          <w:szCs w:val="24"/>
        </w:rPr>
      </w:pPr>
    </w:p>
    <w:p w:rsidR="00CB22F5" w:rsidRDefault="00CB22F5" w:rsidP="003C7D39">
      <w:pPr>
        <w:spacing w:after="0" w:line="240" w:lineRule="atLeast"/>
        <w:jc w:val="both"/>
        <w:rPr>
          <w:rFonts w:ascii="Montserrat Light" w:hAnsi="Montserrat Light"/>
          <w:sz w:val="24"/>
          <w:szCs w:val="24"/>
        </w:rPr>
      </w:pPr>
    </w:p>
    <w:p w:rsidR="00CB22F5" w:rsidRPr="003C7D39" w:rsidRDefault="00CB22F5" w:rsidP="003C7D39">
      <w:pPr>
        <w:spacing w:after="0" w:line="240" w:lineRule="atLeast"/>
        <w:jc w:val="both"/>
        <w:rPr>
          <w:rFonts w:ascii="Montserrat Light" w:hAnsi="Montserrat Light"/>
          <w:sz w:val="24"/>
          <w:szCs w:val="24"/>
        </w:rPr>
      </w:pPr>
    </w:p>
    <w:p w:rsidR="003C7D39" w:rsidRPr="003C7D39" w:rsidRDefault="003C7D39" w:rsidP="003C7D39">
      <w:pPr>
        <w:spacing w:after="0" w:line="240" w:lineRule="atLeast"/>
        <w:jc w:val="both"/>
        <w:rPr>
          <w:rFonts w:ascii="Montserrat Light" w:hAnsi="Montserrat Light"/>
          <w:b/>
          <w:sz w:val="24"/>
          <w:szCs w:val="24"/>
        </w:rPr>
      </w:pPr>
      <w:r w:rsidRPr="003C7D39">
        <w:rPr>
          <w:rFonts w:ascii="Montserrat Light" w:hAnsi="Montserrat Light"/>
          <w:b/>
          <w:sz w:val="24"/>
          <w:szCs w:val="24"/>
        </w:rPr>
        <w:lastRenderedPageBreak/>
        <w:t>¿Cómo se construyó el examen?</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6"/>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Se integró una gran base de 790 preguntas de opción múltiple para el examen, clasificadas por su grado de dificultad. Las preguntas versan acerca de la normatividad y procesos operativos del IMSS.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6"/>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Se depuraron estas 790 preguntas de acuerdo a su pertinencia para poder evaluar a los aspirantes, y llegamos finalmente a un banco de 420 reactivos.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6"/>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Se creó un algoritmo que toma en cuenta el nivel de dificultad  de las preguntas y el área de conocimiento que queremos evaluar. Esto nos permite generar una infinita cantidad de exámenes, con diferentes preguntas ordenas de manera distinta cada vez.</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6"/>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El sábado pasado, en presencia de los aspirantes y de un notario público, se ejecutó 3 veces este proceso en una computadora, Así, apenas minutos antes del arranque de la prueba, generamos 3 posibles exámenes a aplicar ese día.</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6"/>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 xml:space="preserve">Una vez que se escogió al azar uno de los exámenes generados, se procedió a distribuir esta prueba en las computadoras de los aspirantes pero con las preguntas distribuidas aleatoriamente en diferente orden para cada computadora. </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6"/>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Es decir, todos respondieron las mismas preguntas recién seleccionadas pero nadie las tuvo en el mismo orden secuencial en su respectivo examen.</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spacing w:after="0" w:line="240" w:lineRule="atLeast"/>
        <w:jc w:val="both"/>
        <w:rPr>
          <w:rFonts w:ascii="Montserrat Light" w:hAnsi="Montserrat Light"/>
          <w:b/>
          <w:sz w:val="24"/>
          <w:szCs w:val="24"/>
        </w:rPr>
      </w:pPr>
      <w:r w:rsidRPr="003C7D39">
        <w:rPr>
          <w:rFonts w:ascii="Montserrat Light" w:hAnsi="Montserrat Light"/>
          <w:b/>
          <w:sz w:val="24"/>
          <w:szCs w:val="24"/>
        </w:rPr>
        <w:t>Redacción del Ensayo.</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7"/>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 xml:space="preserve">Al terminar el examen de conocimientos, los aspirantes redactaron un ensayo en computadora en el que desarrollaron una exposición de los motivos </w:t>
      </w:r>
      <w:proofErr w:type="spellStart"/>
      <w:r w:rsidRPr="003C7D39">
        <w:rPr>
          <w:rFonts w:ascii="Montserrat Light" w:hAnsi="Montserrat Light"/>
          <w:sz w:val="24"/>
          <w:szCs w:val="24"/>
        </w:rPr>
        <w:t>ó</w:t>
      </w:r>
      <w:proofErr w:type="spellEnd"/>
      <w:r w:rsidRPr="003C7D39">
        <w:rPr>
          <w:rFonts w:ascii="Montserrat Light" w:hAnsi="Montserrat Light"/>
          <w:sz w:val="24"/>
          <w:szCs w:val="24"/>
        </w:rPr>
        <w:t xml:space="preserve"> razones por las que están interesados en ser titular de los cargos que estamos concursando.</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7"/>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La extensión del ensayo fue de menos de 1,500 palabras y el mismo fue firmado exclusivamente con el folio que se asignó a cada aspirante al momento del registro. Esto con la finalidad que los ensayos sean revisados sin que se conozca la identidad del aspirante por parte de los evaluadores.</w:t>
      </w:r>
    </w:p>
    <w:p w:rsidR="003C7D39" w:rsidRDefault="003C7D39" w:rsidP="003C7D39">
      <w:pPr>
        <w:spacing w:after="0" w:line="240" w:lineRule="atLeast"/>
        <w:jc w:val="both"/>
        <w:rPr>
          <w:rFonts w:ascii="Montserrat Light" w:hAnsi="Montserrat Light"/>
          <w:sz w:val="24"/>
          <w:szCs w:val="24"/>
        </w:rPr>
      </w:pPr>
    </w:p>
    <w:p w:rsidR="007B7DAE" w:rsidRPr="003C7D39" w:rsidRDefault="007B7DAE" w:rsidP="003C7D39">
      <w:pPr>
        <w:spacing w:after="0" w:line="240" w:lineRule="atLeast"/>
        <w:jc w:val="both"/>
        <w:rPr>
          <w:rFonts w:ascii="Montserrat Light" w:hAnsi="Montserrat Light"/>
          <w:sz w:val="24"/>
          <w:szCs w:val="24"/>
        </w:rPr>
      </w:pPr>
    </w:p>
    <w:p w:rsidR="003C7D39" w:rsidRPr="003C7D39" w:rsidRDefault="003C7D39" w:rsidP="003C7D39">
      <w:pPr>
        <w:spacing w:after="0" w:line="240" w:lineRule="atLeast"/>
        <w:jc w:val="both"/>
        <w:rPr>
          <w:rFonts w:ascii="Montserrat Light" w:hAnsi="Montserrat Light"/>
          <w:b/>
          <w:sz w:val="24"/>
          <w:szCs w:val="24"/>
        </w:rPr>
      </w:pPr>
      <w:r w:rsidRPr="003C7D39">
        <w:rPr>
          <w:rFonts w:ascii="Montserrat Light" w:hAnsi="Montserrat Light"/>
          <w:b/>
          <w:sz w:val="24"/>
          <w:szCs w:val="24"/>
        </w:rPr>
        <w:t>Fases siguientes.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8"/>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En las siguientes tres semanas llevaremos a cabo las entrevistas en las que cada aspirante dialogará con un panel de 3 especialistas con la intención de conocer más a detalle sus habilidades y capacidades.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8"/>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 xml:space="preserve">Para esta fase se conformó un panel de tres connotados especialistas, el connotado Dr. Alberto </w:t>
      </w:r>
      <w:proofErr w:type="spellStart"/>
      <w:r w:rsidRPr="003C7D39">
        <w:rPr>
          <w:rFonts w:ascii="Montserrat Light" w:hAnsi="Montserrat Light"/>
          <w:sz w:val="24"/>
          <w:szCs w:val="24"/>
        </w:rPr>
        <w:t>Lifshitz</w:t>
      </w:r>
      <w:proofErr w:type="spellEnd"/>
      <w:r w:rsidRPr="003C7D39">
        <w:rPr>
          <w:rFonts w:ascii="Montserrat Light" w:hAnsi="Montserrat Light"/>
          <w:sz w:val="24"/>
          <w:szCs w:val="24"/>
        </w:rPr>
        <w:t xml:space="preserve"> </w:t>
      </w:r>
      <w:proofErr w:type="spellStart"/>
      <w:r w:rsidRPr="003C7D39">
        <w:rPr>
          <w:rFonts w:ascii="Montserrat Light" w:hAnsi="Montserrat Light"/>
          <w:sz w:val="24"/>
          <w:szCs w:val="24"/>
        </w:rPr>
        <w:t>Guinsberg</w:t>
      </w:r>
      <w:proofErr w:type="spellEnd"/>
      <w:r w:rsidRPr="003C7D39">
        <w:rPr>
          <w:rFonts w:ascii="Montserrat Light" w:hAnsi="Montserrat Light"/>
          <w:sz w:val="24"/>
          <w:szCs w:val="24"/>
        </w:rPr>
        <w:t xml:space="preserve">, la reconocida Mtra. Martha Soto Arreola surgida del personal de enfermería del IMSS y la </w:t>
      </w:r>
      <w:proofErr w:type="spellStart"/>
      <w:r w:rsidRPr="003C7D39">
        <w:rPr>
          <w:rFonts w:ascii="Montserrat Light" w:hAnsi="Montserrat Light"/>
          <w:sz w:val="24"/>
          <w:szCs w:val="24"/>
        </w:rPr>
        <w:t>Mtra</w:t>
      </w:r>
      <w:proofErr w:type="spellEnd"/>
      <w:r w:rsidRPr="003C7D39">
        <w:rPr>
          <w:rFonts w:ascii="Montserrat Light" w:hAnsi="Montserrat Light"/>
          <w:sz w:val="24"/>
          <w:szCs w:val="24"/>
        </w:rPr>
        <w:t xml:space="preserve"> Fabiola Pernas, destacada especialista en Recursos Humanos consultora de una de las principales empresas de reclutamiento y selección de Latinoamérica. </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spacing w:after="0" w:line="240" w:lineRule="atLeast"/>
        <w:ind w:left="360"/>
        <w:jc w:val="both"/>
        <w:rPr>
          <w:rFonts w:ascii="Montserrat Light" w:hAnsi="Montserrat Light"/>
          <w:sz w:val="24"/>
          <w:szCs w:val="24"/>
        </w:rPr>
      </w:pPr>
      <w:r w:rsidRPr="003C7D39">
        <w:rPr>
          <w:rFonts w:ascii="Montserrat Light" w:hAnsi="Montserrat Light"/>
          <w:sz w:val="24"/>
          <w:szCs w:val="24"/>
        </w:rPr>
        <w:t>Este panel de especialistas dará seguimiento al proceso estableciendo la metodología de trabajo, y habilitando los paneles revisores, que serán los grupos de personas que se encargarán de manera directa de calificar los ensayos y de conducir las entrevistas de los aspirantes.</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8"/>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Finalmente, revisaremos el desarrollo profesional de cada aspirante e integraremos una calificación final personal, a efecto de identificar aquellos mejor evaluados e integrar las propuestas de titulares con igualdad de género y mediante el proceso de insaculación.</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8"/>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Estimamos concluir el Concurso en la segunda semana de Diciembre.</w:t>
      </w:r>
    </w:p>
    <w:p w:rsidR="003C7D39" w:rsidRPr="003C7D39" w:rsidRDefault="003C7D39" w:rsidP="003C7D39">
      <w:pPr>
        <w:spacing w:after="0" w:line="240" w:lineRule="atLeast"/>
        <w:jc w:val="both"/>
        <w:rPr>
          <w:rFonts w:ascii="Montserrat Light" w:hAnsi="Montserrat Light"/>
          <w:sz w:val="24"/>
          <w:szCs w:val="24"/>
        </w:rPr>
      </w:pPr>
    </w:p>
    <w:p w:rsidR="003C7D39" w:rsidRPr="003C7D39" w:rsidRDefault="003C7D39" w:rsidP="003C7D39">
      <w:pPr>
        <w:pStyle w:val="Prrafodelista"/>
        <w:numPr>
          <w:ilvl w:val="0"/>
          <w:numId w:val="8"/>
        </w:numPr>
        <w:spacing w:after="0" w:line="240" w:lineRule="atLeast"/>
        <w:ind w:left="360"/>
        <w:jc w:val="both"/>
        <w:rPr>
          <w:rFonts w:ascii="Montserrat Light" w:hAnsi="Montserrat Light"/>
          <w:sz w:val="24"/>
          <w:szCs w:val="24"/>
        </w:rPr>
      </w:pPr>
      <w:r w:rsidRPr="003C7D39">
        <w:rPr>
          <w:rFonts w:ascii="Montserrat Light" w:hAnsi="Montserrat Light"/>
          <w:sz w:val="24"/>
          <w:szCs w:val="24"/>
        </w:rPr>
        <w:t xml:space="preserve">Para cualquier duda o aclaración, los participantes pueden escribir a la cuenta de correo electrónico </w:t>
      </w:r>
      <w:hyperlink r:id="rId9" w:history="1">
        <w:r w:rsidRPr="003C7D39">
          <w:rPr>
            <w:rStyle w:val="Hipervnculo"/>
            <w:rFonts w:ascii="Montserrat Light" w:hAnsi="Montserrat Light"/>
            <w:sz w:val="24"/>
            <w:szCs w:val="24"/>
          </w:rPr>
          <w:t>convocatoria.tooad@imss.gob.mx</w:t>
        </w:r>
      </w:hyperlink>
    </w:p>
    <w:p w:rsidR="003C7D39" w:rsidRPr="003C7D39" w:rsidRDefault="003C7D39" w:rsidP="003C7D39">
      <w:pPr>
        <w:pStyle w:val="Prrafodelista"/>
        <w:spacing w:after="0" w:line="240" w:lineRule="atLeast"/>
        <w:ind w:left="0"/>
        <w:jc w:val="both"/>
        <w:rPr>
          <w:rFonts w:ascii="Montserrat Light" w:eastAsia="Batang" w:hAnsi="Montserrat Light" w:cs="Arial"/>
          <w:sz w:val="24"/>
          <w:szCs w:val="24"/>
        </w:rPr>
      </w:pPr>
    </w:p>
    <w:p w:rsidR="003C7D39" w:rsidRPr="003C7D39" w:rsidRDefault="003C7D39" w:rsidP="003C7D39">
      <w:pPr>
        <w:pStyle w:val="Cuerpo"/>
        <w:spacing w:line="240" w:lineRule="atLeast"/>
        <w:jc w:val="both"/>
        <w:rPr>
          <w:rFonts w:ascii="Montserrat Light" w:hAnsi="Montserrat Light"/>
          <w:sz w:val="24"/>
          <w:szCs w:val="24"/>
        </w:rPr>
      </w:pPr>
    </w:p>
    <w:p w:rsidR="003C7D39" w:rsidRPr="003C7D39" w:rsidRDefault="003C7D39" w:rsidP="003C7D39">
      <w:pPr>
        <w:spacing w:after="0" w:line="240" w:lineRule="atLeast"/>
        <w:jc w:val="both"/>
        <w:rPr>
          <w:rFonts w:ascii="Montserrat Light" w:eastAsia="Batang" w:hAnsi="Montserrat Light" w:cs="Arial"/>
          <w:sz w:val="24"/>
          <w:szCs w:val="24"/>
        </w:rPr>
      </w:pPr>
    </w:p>
    <w:p w:rsidR="003C7D39" w:rsidRPr="003C7D39" w:rsidRDefault="003C7D39" w:rsidP="003C7D39">
      <w:pPr>
        <w:spacing w:after="0" w:line="240" w:lineRule="atLeast"/>
        <w:jc w:val="center"/>
        <w:rPr>
          <w:rFonts w:ascii="Montserrat Light" w:eastAsia="Batang" w:hAnsi="Montserrat Light" w:cs="Arial"/>
          <w:sz w:val="24"/>
          <w:szCs w:val="24"/>
        </w:rPr>
      </w:pPr>
      <w:r w:rsidRPr="003C7D39">
        <w:rPr>
          <w:rFonts w:ascii="Montserrat Light" w:eastAsia="Batang" w:hAnsi="Montserrat Light" w:cs="Arial"/>
          <w:b/>
          <w:sz w:val="24"/>
          <w:szCs w:val="24"/>
        </w:rPr>
        <w:t>--- o0o ---</w:t>
      </w:r>
    </w:p>
    <w:p w:rsidR="006847BA" w:rsidRPr="003C7D39" w:rsidRDefault="006847BA" w:rsidP="003C7D39">
      <w:pPr>
        <w:spacing w:after="0" w:line="240" w:lineRule="atLeast"/>
        <w:rPr>
          <w:rFonts w:ascii="Montserrat Light" w:hAnsi="Montserrat Light"/>
          <w:sz w:val="24"/>
          <w:szCs w:val="24"/>
        </w:rPr>
      </w:pPr>
    </w:p>
    <w:sectPr w:rsidR="006847BA" w:rsidRPr="003C7D39" w:rsidSect="00717AC1">
      <w:headerReference w:type="default" r:id="rId10"/>
      <w:footerReference w:type="default" r:id="rId11"/>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CC" w:rsidRDefault="009B5FCC">
      <w:pPr>
        <w:spacing w:after="0" w:line="240" w:lineRule="auto"/>
      </w:pPr>
      <w:r>
        <w:separator/>
      </w:r>
    </w:p>
  </w:endnote>
  <w:endnote w:type="continuationSeparator" w:id="0">
    <w:p w:rsidR="009B5FCC" w:rsidRDefault="009B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C7D39">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CC" w:rsidRDefault="009B5FCC">
      <w:pPr>
        <w:spacing w:after="0" w:line="240" w:lineRule="auto"/>
      </w:pPr>
      <w:r>
        <w:separator/>
      </w:r>
    </w:p>
  </w:footnote>
  <w:footnote w:type="continuationSeparator" w:id="0">
    <w:p w:rsidR="009B5FCC" w:rsidRDefault="009B5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C7D39">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F7699C"/>
    <w:multiLevelType w:val="hybridMultilevel"/>
    <w:tmpl w:val="80CEF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1C592A"/>
    <w:multiLevelType w:val="hybridMultilevel"/>
    <w:tmpl w:val="B2807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0F5B47"/>
    <w:multiLevelType w:val="hybridMultilevel"/>
    <w:tmpl w:val="D446F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BD4395"/>
    <w:multiLevelType w:val="hybridMultilevel"/>
    <w:tmpl w:val="B8FAD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DA07C33"/>
    <w:multiLevelType w:val="hybridMultilevel"/>
    <w:tmpl w:val="045C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145698"/>
    <w:multiLevelType w:val="hybridMultilevel"/>
    <w:tmpl w:val="9CB68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9D58A6"/>
    <w:multiLevelType w:val="hybridMultilevel"/>
    <w:tmpl w:val="A0961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112F22"/>
    <w:multiLevelType w:val="hybridMultilevel"/>
    <w:tmpl w:val="ACD88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9F90AA4"/>
    <w:multiLevelType w:val="hybridMultilevel"/>
    <w:tmpl w:val="D60E4D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1"/>
  </w:num>
  <w:num w:numId="6">
    <w:abstractNumId w:val="7"/>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39"/>
    <w:rsid w:val="00197AE0"/>
    <w:rsid w:val="0023552D"/>
    <w:rsid w:val="003C7D39"/>
    <w:rsid w:val="00432668"/>
    <w:rsid w:val="005F10CD"/>
    <w:rsid w:val="00661F01"/>
    <w:rsid w:val="006847BA"/>
    <w:rsid w:val="00700530"/>
    <w:rsid w:val="007B7DAE"/>
    <w:rsid w:val="009B5FCC"/>
    <w:rsid w:val="00CB22F5"/>
    <w:rsid w:val="00EC7138"/>
    <w:rsid w:val="00FE7D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D39"/>
    <w:rPr>
      <w:rFonts w:ascii="Calibri" w:eastAsia="Calibri" w:hAnsi="Calibri" w:cs="Times New Roman"/>
    </w:rPr>
  </w:style>
  <w:style w:type="paragraph" w:styleId="Piedepgina">
    <w:name w:val="footer"/>
    <w:basedOn w:val="Normal"/>
    <w:link w:val="PiedepginaCar"/>
    <w:uiPriority w:val="99"/>
    <w:unhideWhenUsed/>
    <w:rsid w:val="003C7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D39"/>
    <w:rPr>
      <w:rFonts w:ascii="Calibri" w:eastAsia="Calibri" w:hAnsi="Calibri" w:cs="Times New Roman"/>
    </w:rPr>
  </w:style>
  <w:style w:type="paragraph" w:styleId="Prrafodelista">
    <w:name w:val="List Paragraph"/>
    <w:basedOn w:val="Normal"/>
    <w:uiPriority w:val="34"/>
    <w:qFormat/>
    <w:rsid w:val="003C7D39"/>
    <w:pPr>
      <w:ind w:left="720"/>
      <w:contextualSpacing/>
    </w:pPr>
  </w:style>
  <w:style w:type="paragraph" w:customStyle="1" w:styleId="Cuerpo">
    <w:name w:val="Cuerpo"/>
    <w:rsid w:val="003C7D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3C7D39"/>
    <w:rPr>
      <w:color w:val="0000FF" w:themeColor="hyperlink"/>
      <w:u w:val="single"/>
    </w:rPr>
  </w:style>
  <w:style w:type="paragraph" w:styleId="Textodeglobo">
    <w:name w:val="Balloon Text"/>
    <w:basedOn w:val="Normal"/>
    <w:link w:val="TextodegloboCar"/>
    <w:uiPriority w:val="99"/>
    <w:semiHidden/>
    <w:unhideWhenUsed/>
    <w:rsid w:val="00EC7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1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D39"/>
    <w:rPr>
      <w:rFonts w:ascii="Calibri" w:eastAsia="Calibri" w:hAnsi="Calibri" w:cs="Times New Roman"/>
    </w:rPr>
  </w:style>
  <w:style w:type="paragraph" w:styleId="Piedepgina">
    <w:name w:val="footer"/>
    <w:basedOn w:val="Normal"/>
    <w:link w:val="PiedepginaCar"/>
    <w:uiPriority w:val="99"/>
    <w:unhideWhenUsed/>
    <w:rsid w:val="003C7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D39"/>
    <w:rPr>
      <w:rFonts w:ascii="Calibri" w:eastAsia="Calibri" w:hAnsi="Calibri" w:cs="Times New Roman"/>
    </w:rPr>
  </w:style>
  <w:style w:type="paragraph" w:styleId="Prrafodelista">
    <w:name w:val="List Paragraph"/>
    <w:basedOn w:val="Normal"/>
    <w:uiPriority w:val="34"/>
    <w:qFormat/>
    <w:rsid w:val="003C7D39"/>
    <w:pPr>
      <w:ind w:left="720"/>
      <w:contextualSpacing/>
    </w:pPr>
  </w:style>
  <w:style w:type="paragraph" w:customStyle="1" w:styleId="Cuerpo">
    <w:name w:val="Cuerpo"/>
    <w:rsid w:val="003C7D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3C7D39"/>
    <w:rPr>
      <w:color w:val="0000FF" w:themeColor="hyperlink"/>
      <w:u w:val="single"/>
    </w:rPr>
  </w:style>
  <w:style w:type="paragraph" w:styleId="Textodeglobo">
    <w:name w:val="Balloon Text"/>
    <w:basedOn w:val="Normal"/>
    <w:link w:val="TextodegloboCar"/>
    <w:uiPriority w:val="99"/>
    <w:semiHidden/>
    <w:unhideWhenUsed/>
    <w:rsid w:val="00EC7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1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vocatoria.tooad@ims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9FE2-5CD9-4C02-87DF-916904E9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2</cp:revision>
  <cp:lastPrinted>2019-11-18T21:11:00Z</cp:lastPrinted>
  <dcterms:created xsi:type="dcterms:W3CDTF">2019-11-18T21:20:00Z</dcterms:created>
  <dcterms:modified xsi:type="dcterms:W3CDTF">2019-11-18T21:20:00Z</dcterms:modified>
</cp:coreProperties>
</file>